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295AD557" w14:textId="77777777" w:rsidR="00FA1BBB" w:rsidRDefault="00FA1BBB" w:rsidP="00FA1BBB">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1CB7341D" w14:textId="77777777" w:rsidR="00FA1BBB" w:rsidRPr="00800EE4" w:rsidRDefault="00FA1BBB" w:rsidP="00FA1BBB">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3B56F748" w14:textId="77777777" w:rsidR="00FA1BBB" w:rsidRDefault="00FA1BBB" w:rsidP="00FA1BBB">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Středočeský kraj a hlavní město Praha</w:t>
      </w:r>
    </w:p>
    <w:p w14:paraId="12594838" w14:textId="77777777" w:rsidR="00FA1BBB" w:rsidRPr="00800EE4" w:rsidRDefault="00FA1BBB" w:rsidP="00FA1BBB">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3E2DB9">
        <w:rPr>
          <w:rFonts w:ascii="Arial" w:eastAsia="Times New Roman" w:hAnsi="Arial" w:cs="Arial"/>
          <w:b/>
          <w:lang w:eastAsia="cs-CZ"/>
        </w:rPr>
        <w:t>Nám. Winstona Churchilla 1800/2, 130 00 Praha 3</w:t>
      </w:r>
    </w:p>
    <w:p w14:paraId="063455A1" w14:textId="77777777" w:rsidR="00FA1BBB" w:rsidRPr="00800EE4" w:rsidRDefault="00FA1BBB" w:rsidP="00FA1BBB">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Pr="003E2E13">
        <w:rPr>
          <w:rFonts w:ascii="Arial" w:eastAsia="Lucida Sans Unicode" w:hAnsi="Arial" w:cs="Arial"/>
          <w:lang w:eastAsia="cs-CZ"/>
        </w:rPr>
        <w:t>Ing. Jiří Veselý, ředitel KPÚ</w:t>
      </w:r>
    </w:p>
    <w:p w14:paraId="20C5A754" w14:textId="77777777" w:rsidR="00FA1BBB" w:rsidRPr="00800EE4" w:rsidRDefault="00FA1BBB" w:rsidP="00FA1BBB">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Pr="007A6B24">
        <w:rPr>
          <w:rFonts w:ascii="Arial" w:eastAsia="Lucida Sans Unicode" w:hAnsi="Arial" w:cs="Arial"/>
          <w:lang w:eastAsia="cs-CZ"/>
        </w:rPr>
        <w:t>Ing. Jiří Veselý, ředitel</w:t>
      </w:r>
      <w:r>
        <w:rPr>
          <w:rFonts w:ascii="Arial" w:eastAsia="Lucida Sans Unicode" w:hAnsi="Arial" w:cs="Arial"/>
          <w:lang w:eastAsia="cs-CZ"/>
        </w:rPr>
        <w:t xml:space="preserve"> KPÚ</w:t>
      </w:r>
    </w:p>
    <w:p w14:paraId="59B110F0" w14:textId="77777777" w:rsidR="00FA1BBB" w:rsidRPr="00800EE4" w:rsidRDefault="00FA1BBB" w:rsidP="00FA1BBB">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8E3B5B4" w14:textId="77777777" w:rsidR="00FA1BBB" w:rsidRDefault="00FA1BBB" w:rsidP="00FA1BBB">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 xml:space="preserve">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52BEB785" w14:textId="77777777" w:rsidR="00FA1BBB" w:rsidRDefault="00FA1BBB" w:rsidP="00FA1BBB">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ab/>
        <w:t>Ing. Oldřich Smolík, vedoucí Pobočky Mělník</w:t>
      </w:r>
      <w:r w:rsidRPr="00800EE4">
        <w:rPr>
          <w:rFonts w:ascii="Arial" w:eastAsia="Lucida Sans Unicode" w:hAnsi="Arial" w:cs="Arial"/>
          <w:snapToGrid w:val="0"/>
          <w:lang w:eastAsia="cs-CZ"/>
        </w:rPr>
        <w:t xml:space="preserve"> </w:t>
      </w:r>
      <w:r w:rsidRPr="00EE445E">
        <w:rPr>
          <w:rFonts w:ascii="Arial" w:eastAsia="Lucida Sans Unicode" w:hAnsi="Arial" w:cs="Arial"/>
          <w:snapToGrid w:val="0"/>
          <w:lang w:eastAsia="cs-CZ"/>
        </w:rPr>
        <w:t xml:space="preserve">Bc. Jana </w:t>
      </w:r>
      <w:proofErr w:type="spellStart"/>
      <w:r w:rsidRPr="00EE445E">
        <w:rPr>
          <w:rFonts w:ascii="Arial" w:eastAsia="Lucida Sans Unicode" w:hAnsi="Arial" w:cs="Arial"/>
          <w:snapToGrid w:val="0"/>
          <w:lang w:eastAsia="cs-CZ"/>
        </w:rPr>
        <w:t>Machulková</w:t>
      </w:r>
      <w:proofErr w:type="spellEnd"/>
      <w:r w:rsidRPr="00EE445E">
        <w:rPr>
          <w:rFonts w:ascii="Arial" w:eastAsia="Lucida Sans Unicode" w:hAnsi="Arial" w:cs="Arial"/>
          <w:snapToGrid w:val="0"/>
          <w:lang w:eastAsia="cs-CZ"/>
        </w:rPr>
        <w:t>, DiS.</w:t>
      </w:r>
      <w:r>
        <w:rPr>
          <w:rFonts w:ascii="Arial" w:eastAsia="Lucida Sans Unicode" w:hAnsi="Arial" w:cs="Arial"/>
          <w:snapToGrid w:val="0"/>
          <w:lang w:eastAsia="cs-CZ"/>
        </w:rPr>
        <w:t>, Pobočka Mělník</w:t>
      </w:r>
    </w:p>
    <w:p w14:paraId="79935057" w14:textId="77777777" w:rsidR="00FA1BBB" w:rsidRPr="00800EE4" w:rsidRDefault="00FA1BBB" w:rsidP="00FA1BBB">
      <w:pPr>
        <w:widowControl w:val="0"/>
        <w:tabs>
          <w:tab w:val="left" w:pos="4536"/>
        </w:tabs>
        <w:suppressAutoHyphens/>
        <w:spacing w:after="0" w:line="240" w:lineRule="auto"/>
        <w:ind w:left="4530" w:hanging="4104"/>
        <w:jc w:val="both"/>
        <w:rPr>
          <w:rFonts w:ascii="Arial" w:eastAsia="Lucida Sans Unicode" w:hAnsi="Arial" w:cs="Arial"/>
          <w:lang w:eastAsia="cs-CZ"/>
        </w:rPr>
      </w:pPr>
      <w:r w:rsidRPr="009430A6">
        <w:rPr>
          <w:rFonts w:ascii="Arial" w:eastAsia="Lucida Sans Unicode" w:hAnsi="Arial" w:cs="Arial"/>
          <w:lang w:eastAsia="cs-CZ"/>
        </w:rPr>
        <w:t xml:space="preserve">Adresa: </w:t>
      </w:r>
      <w:r>
        <w:rPr>
          <w:rFonts w:ascii="Arial" w:eastAsia="Lucida Sans Unicode" w:hAnsi="Arial" w:cs="Arial"/>
          <w:lang w:eastAsia="cs-CZ"/>
        </w:rPr>
        <w:tab/>
      </w:r>
      <w:r w:rsidRPr="009430A6">
        <w:rPr>
          <w:rFonts w:ascii="Arial" w:eastAsia="Lucida Sans Unicode" w:hAnsi="Arial" w:cs="Arial"/>
          <w:lang w:eastAsia="cs-CZ"/>
        </w:rPr>
        <w:t>Bezručova 109, 276 01 Mělník</w:t>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237E1072" w14:textId="77777777" w:rsidR="00FA1BBB" w:rsidRPr="00800EE4" w:rsidRDefault="00FA1BBB" w:rsidP="00FA1BBB">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Pr>
          <w:rFonts w:ascii="Arial" w:eastAsia="Lucida Sans Unicode" w:hAnsi="Arial" w:cs="Arial"/>
          <w:lang w:eastAsia="cs-CZ"/>
        </w:rPr>
        <w:t> 602 287 360, +420 725 424 718</w:t>
      </w:r>
      <w:r w:rsidRPr="00800EE4">
        <w:rPr>
          <w:rFonts w:ascii="Arial" w:eastAsia="Lucida Sans Unicode" w:hAnsi="Arial" w:cs="Arial"/>
          <w:lang w:eastAsia="cs-CZ"/>
        </w:rPr>
        <w:tab/>
        <w:t xml:space="preserve"> </w:t>
      </w:r>
    </w:p>
    <w:p w14:paraId="36499C30" w14:textId="77777777" w:rsidR="00FA1BBB" w:rsidRPr="00800EE4" w:rsidRDefault="00FA1BBB" w:rsidP="00FA1BBB">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hyperlink r:id="rId13" w:history="1">
        <w:r w:rsidRPr="00401AE5">
          <w:rPr>
            <w:rStyle w:val="Hypertextovodkaz"/>
            <w:rFonts w:ascii="Arial" w:eastAsia="Lucida Sans Unicode" w:hAnsi="Arial" w:cs="Arial"/>
            <w:lang w:eastAsia="cs-CZ"/>
          </w:rPr>
          <w:t>o.smoli</w:t>
        </w:r>
        <w:r w:rsidRPr="008F6CD8">
          <w:rPr>
            <w:rStyle w:val="Hypertextovodkaz"/>
            <w:rFonts w:ascii="Arial" w:eastAsia="Lucida Sans Unicode" w:hAnsi="Arial" w:cs="Arial"/>
            <w:lang w:eastAsia="cs-CZ"/>
          </w:rPr>
          <w:t>k1@spu</w:t>
        </w:r>
        <w:r w:rsidRPr="00401AE5">
          <w:rPr>
            <w:rStyle w:val="Hypertextovodkaz"/>
            <w:rFonts w:ascii="Arial" w:eastAsia="Lucida Sans Unicode" w:hAnsi="Arial" w:cs="Arial"/>
            <w:lang w:eastAsia="cs-CZ"/>
          </w:rPr>
          <w:t>cr.cz</w:t>
        </w:r>
      </w:hyperlink>
      <w:r>
        <w:rPr>
          <w:rFonts w:ascii="Arial" w:eastAsia="Lucida Sans Unicode" w:hAnsi="Arial" w:cs="Arial"/>
          <w:lang w:eastAsia="cs-CZ"/>
        </w:rPr>
        <w:t xml:space="preserve">, </w:t>
      </w:r>
      <w:hyperlink r:id="rId14" w:history="1">
        <w:r w:rsidRPr="00401AE5">
          <w:rPr>
            <w:rStyle w:val="Hypertextovodkaz"/>
            <w:rFonts w:ascii="Arial" w:eastAsia="Lucida Sans Unicode" w:hAnsi="Arial" w:cs="Arial"/>
            <w:lang w:eastAsia="cs-CZ"/>
          </w:rPr>
          <w:t>j.machulkova@spucr.cz</w:t>
        </w:r>
      </w:hyperlink>
      <w:r>
        <w:rPr>
          <w:rFonts w:ascii="Arial" w:eastAsia="Lucida Sans Unicode" w:hAnsi="Arial" w:cs="Arial"/>
          <w:lang w:eastAsia="cs-CZ"/>
        </w:rPr>
        <w:t xml:space="preserve">  </w:t>
      </w:r>
    </w:p>
    <w:p w14:paraId="40F9AECF" w14:textId="77777777" w:rsidR="00FA1BBB" w:rsidRPr="00800EE4" w:rsidRDefault="00FA1BBB" w:rsidP="00FA1BBB">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45B41F14" w14:textId="77777777" w:rsidR="00FA1BBB" w:rsidRPr="00800EE4" w:rsidRDefault="00FA1BBB" w:rsidP="00FA1BBB">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2A1920FA" w14:textId="77777777" w:rsidR="00FA1BBB" w:rsidRPr="00800EE4" w:rsidRDefault="00FA1BBB" w:rsidP="00FA1BBB">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2112E114" w14:textId="77777777" w:rsidR="00FA1BBB" w:rsidRPr="00800EE4" w:rsidRDefault="00FA1BBB" w:rsidP="00FA1BBB">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IČO:</w:t>
      </w:r>
      <w:r w:rsidRPr="00800EE4">
        <w:rPr>
          <w:rFonts w:ascii="Arial" w:eastAsia="Lucida Sans Unicode" w:hAnsi="Arial" w:cs="Arial"/>
          <w:bCs/>
          <w:lang w:eastAsia="cs-CZ"/>
        </w:rPr>
        <w:tab/>
        <w:t xml:space="preserve">01312774                                                                 </w:t>
      </w:r>
    </w:p>
    <w:p w14:paraId="6C516FF7" w14:textId="77777777" w:rsidR="00FA1BBB" w:rsidRPr="00800EE4" w:rsidRDefault="00FA1BBB" w:rsidP="00FA1BBB">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0B413D50" w14:textId="77777777" w:rsidR="00FA1BBB" w:rsidRPr="00800EE4" w:rsidRDefault="00FA1BBB" w:rsidP="00FA1BBB">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377DD5D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w:t>
      </w:r>
      <w:r w:rsidR="00D633B4">
        <w:rPr>
          <w:rFonts w:ascii="Arial" w:hAnsi="Arial" w:cs="Arial"/>
        </w:rPr>
        <w:t xml:space="preserve">a jednoduchých </w:t>
      </w:r>
      <w:r w:rsidRPr="00800EE4">
        <w:rPr>
          <w:rFonts w:ascii="Arial" w:hAnsi="Arial" w:cs="Arial"/>
        </w:rPr>
        <w:t>pozemkových úprav v</w:t>
      </w:r>
      <w:r w:rsidR="00241CAB">
        <w:rPr>
          <w:rFonts w:ascii="Arial" w:hAnsi="Arial" w:cs="Arial"/>
        </w:rPr>
        <w:t> </w:t>
      </w:r>
      <w:proofErr w:type="spellStart"/>
      <w:r w:rsidR="00241CAB">
        <w:rPr>
          <w:rFonts w:ascii="Arial" w:hAnsi="Arial" w:cs="Arial"/>
        </w:rPr>
        <w:t>k.ú</w:t>
      </w:r>
      <w:proofErr w:type="spellEnd"/>
      <w:r w:rsidR="00241CAB">
        <w:rPr>
          <w:rFonts w:ascii="Arial" w:hAnsi="Arial" w:cs="Arial"/>
        </w:rPr>
        <w:t>. Býkev</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473E02" w:rsidRPr="00D96161">
        <w:rPr>
          <w:rFonts w:ascii="Arial" w:hAnsi="Arial" w:cs="Arial"/>
          <w:b/>
          <w:bCs/>
        </w:rPr>
        <w:t>Výsadba větrolamu LBK 110 v </w:t>
      </w:r>
      <w:proofErr w:type="spellStart"/>
      <w:r w:rsidR="00473E02" w:rsidRPr="00D96161">
        <w:rPr>
          <w:rFonts w:ascii="Arial" w:hAnsi="Arial" w:cs="Arial"/>
          <w:b/>
          <w:bCs/>
        </w:rPr>
        <w:t>k.ú</w:t>
      </w:r>
      <w:proofErr w:type="spellEnd"/>
      <w:r w:rsidR="00473E02" w:rsidRPr="00D96161">
        <w:rPr>
          <w:rFonts w:ascii="Arial" w:hAnsi="Arial" w:cs="Arial"/>
          <w:b/>
          <w:bCs/>
        </w:rPr>
        <w:t>. Býkev</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530B40E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2530C3">
        <w:rPr>
          <w:rFonts w:ascii="Arial" w:hAnsi="Arial" w:cs="Arial"/>
        </w:rPr>
        <w:t>díla</w:t>
      </w:r>
      <w:r w:rsidR="00595D56">
        <w:rPr>
          <w:rFonts w:ascii="Arial" w:hAnsi="Arial" w:cs="Arial"/>
        </w:rPr>
        <w:t xml:space="preserve"> </w:t>
      </w:r>
      <w:r w:rsidR="00595D56" w:rsidRPr="002530C3">
        <w:rPr>
          <w:rFonts w:ascii="Arial" w:hAnsi="Arial" w:cs="Arial"/>
          <w:b/>
          <w:bCs/>
        </w:rPr>
        <w:t>Výsadba větrolamu LBK 110 v </w:t>
      </w:r>
      <w:proofErr w:type="spellStart"/>
      <w:r w:rsidR="00595D56" w:rsidRPr="002530C3">
        <w:rPr>
          <w:rFonts w:ascii="Arial" w:hAnsi="Arial" w:cs="Arial"/>
          <w:b/>
          <w:bCs/>
        </w:rPr>
        <w:t>k.ú</w:t>
      </w:r>
      <w:proofErr w:type="spellEnd"/>
      <w:r w:rsidR="00595D56" w:rsidRPr="002530C3">
        <w:rPr>
          <w:rFonts w:ascii="Arial" w:hAnsi="Arial" w:cs="Arial"/>
          <w:b/>
          <w:bCs/>
        </w:rPr>
        <w:t>. Býkev</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0E9E98C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B52ECE">
        <w:rPr>
          <w:rFonts w:ascii="Arial" w:hAnsi="Arial" w:cs="Arial"/>
        </w:rPr>
        <w:t>zadávacího řízení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725A5236"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B52ECE">
        <w:rPr>
          <w:rFonts w:ascii="Arial" w:hAnsi="Arial" w:cs="Arial"/>
          <w:b/>
        </w:rPr>
        <w:t>Výsadba větrolamu LBK 110 v </w:t>
      </w:r>
      <w:proofErr w:type="spellStart"/>
      <w:r w:rsidR="00B52ECE">
        <w:rPr>
          <w:rFonts w:ascii="Arial" w:hAnsi="Arial" w:cs="Arial"/>
          <w:b/>
        </w:rPr>
        <w:t>k.ú</w:t>
      </w:r>
      <w:proofErr w:type="spellEnd"/>
      <w:r w:rsidR="00B52ECE">
        <w:rPr>
          <w:rFonts w:ascii="Arial" w:hAnsi="Arial" w:cs="Arial"/>
          <w:b/>
        </w:rPr>
        <w:t>. Býkev</w:t>
      </w:r>
      <w:r w:rsidRPr="00800EE4">
        <w:rPr>
          <w:rFonts w:ascii="Arial" w:hAnsi="Arial" w:cs="Arial"/>
          <w:b/>
        </w:rPr>
        <w:t xml:space="preserve">  </w:t>
      </w:r>
    </w:p>
    <w:p w14:paraId="2D1718A7" w14:textId="71FDC204"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2A0E8B">
        <w:rPr>
          <w:rFonts w:ascii="Arial" w:hAnsi="Arial" w:cs="Arial"/>
        </w:rPr>
        <w:t>katastrální území Býkev, obec Býkev, okres Mělník, kraj Středočeský</w:t>
      </w:r>
    </w:p>
    <w:p w14:paraId="6A198FF7" w14:textId="46D9FE6A"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F5416E">
        <w:rPr>
          <w:rFonts w:ascii="Arial" w:hAnsi="Arial" w:cs="Arial"/>
        </w:rPr>
        <w:t>ARTECH spol. s r.o.</w:t>
      </w:r>
      <w:r w:rsidR="00B93EF7">
        <w:rPr>
          <w:rFonts w:ascii="Arial" w:hAnsi="Arial" w:cs="Arial"/>
        </w:rPr>
        <w:t xml:space="preserve">, </w:t>
      </w:r>
      <w:r w:rsidR="004935BA" w:rsidRPr="004935BA">
        <w:rPr>
          <w:rFonts w:ascii="Arial" w:hAnsi="Arial" w:cs="Arial"/>
        </w:rPr>
        <w:t>Dušní 112/16, 110 00 Praha 1, IČO 25024671</w:t>
      </w:r>
      <w:r w:rsidRPr="00800EE4">
        <w:rPr>
          <w:rFonts w:ascii="Arial" w:hAnsi="Arial" w:cs="Arial"/>
          <w:b/>
        </w:rPr>
        <w:t>,</w:t>
      </w:r>
      <w:r w:rsidRPr="00800EE4">
        <w:rPr>
          <w:rFonts w:ascii="Arial" w:hAnsi="Arial" w:cs="Arial"/>
        </w:rPr>
        <w:t xml:space="preserve"> č. zakázky </w:t>
      </w:r>
      <w:r w:rsidR="004935BA">
        <w:rPr>
          <w:rFonts w:ascii="Arial" w:hAnsi="Arial" w:cs="Arial"/>
        </w:rPr>
        <w:t>1854</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77777777" w:rsidR="00073207" w:rsidRPr="00E527AA" w:rsidRDefault="00D6259E" w:rsidP="00E46D84">
      <w:pPr>
        <w:pStyle w:val="Odstavecseseznamem"/>
        <w:numPr>
          <w:ilvl w:val="0"/>
          <w:numId w:val="4"/>
        </w:numPr>
        <w:jc w:val="both"/>
        <w:rPr>
          <w:rFonts w:ascii="Arial" w:hAnsi="Arial" w:cs="Arial"/>
        </w:rPr>
      </w:pPr>
      <w:r w:rsidRPr="00E527AA">
        <w:rPr>
          <w:rFonts w:ascii="Arial" w:hAnsi="Arial" w:cs="Arial"/>
        </w:rPr>
        <w:t xml:space="preserve">Zajištění dodávek </w:t>
      </w:r>
      <w:r w:rsidR="00892B2A" w:rsidRPr="00E527AA">
        <w:rPr>
          <w:rFonts w:ascii="Arial" w:hAnsi="Arial" w:cs="Arial"/>
        </w:rPr>
        <w:t>výsadbové zeleně</w:t>
      </w:r>
      <w:r w:rsidR="00F1111B" w:rsidRPr="00E527AA">
        <w:rPr>
          <w:rFonts w:ascii="Arial" w:hAnsi="Arial" w:cs="Arial"/>
        </w:rPr>
        <w:t xml:space="preserve">, </w:t>
      </w:r>
      <w:r w:rsidRPr="00E527AA">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3369822C"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lastRenderedPageBreak/>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32BB707E"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D763C5">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56238482"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D763C5">
        <w:rPr>
          <w:rFonts w:ascii="Arial" w:hAnsi="Arial" w:cs="Arial"/>
          <w:b/>
        </w:rPr>
        <w:t xml:space="preserve"> </w:t>
      </w:r>
      <w:r w:rsidRPr="00F5793D">
        <w:rPr>
          <w:rFonts w:ascii="Arial" w:hAnsi="Arial" w:cs="Arial"/>
        </w:rPr>
        <w:t>Kč</w:t>
      </w:r>
    </w:p>
    <w:p w14:paraId="46EC9B33" w14:textId="6EF55DFC"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D763C5">
        <w:rPr>
          <w:rFonts w:ascii="Arial" w:hAnsi="Arial" w:cs="Arial"/>
          <w:b/>
        </w:rPr>
        <w:t xml:space="preserve"> </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2B9F41B9"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5A47672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72370C">
        <w:rPr>
          <w:rFonts w:ascii="Arial" w:hAnsi="Arial" w:cs="Arial"/>
          <w:b/>
        </w:rPr>
        <w:t xml:space="preserve"> </w:t>
      </w:r>
      <w:r w:rsidRPr="00800EE4">
        <w:rPr>
          <w:rFonts w:ascii="Arial" w:hAnsi="Arial" w:cs="Arial"/>
        </w:rPr>
        <w:t>Kč</w:t>
      </w:r>
    </w:p>
    <w:p w14:paraId="26F16B7C" w14:textId="2D2A3BB0"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72370C">
        <w:rPr>
          <w:rFonts w:ascii="Arial" w:hAnsi="Arial" w:cs="Arial"/>
          <w:b/>
        </w:rPr>
        <w:t xml:space="preserve"> </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653316B4" w14:textId="379F7C57" w:rsidR="003A5F38" w:rsidRPr="008F7FC9" w:rsidRDefault="00A53329" w:rsidP="00A53329">
      <w:pPr>
        <w:pStyle w:val="TSTextlnkuslovan"/>
        <w:ind w:left="708"/>
        <w:rPr>
          <w:rFonts w:cs="Arial"/>
          <w:szCs w:val="22"/>
        </w:rPr>
      </w:pPr>
      <w:bookmarkStart w:id="6" w:name="_Hlk18668301"/>
      <w:r>
        <w:rPr>
          <w:rFonts w:cs="Arial"/>
          <w:szCs w:val="22"/>
        </w:rPr>
        <w:t xml:space="preserve">2.   </w:t>
      </w:r>
      <w:r w:rsidR="003A5F38" w:rsidRPr="008F7FC9">
        <w:rPr>
          <w:rFonts w:cs="Arial"/>
          <w:szCs w:val="22"/>
        </w:rPr>
        <w:t>1</w:t>
      </w:r>
      <w:r>
        <w:rPr>
          <w:rFonts w:cs="Arial"/>
          <w:szCs w:val="22"/>
        </w:rPr>
        <w:t>.</w:t>
      </w:r>
      <w:r w:rsidR="003A5F38" w:rsidRPr="008F7FC9">
        <w:rPr>
          <w:rFonts w:cs="Arial"/>
          <w:szCs w:val="22"/>
        </w:rPr>
        <w:t xml:space="preserve"> rok péče o vysazený porost: Cena bez DPH ………………… </w:t>
      </w:r>
      <w:r w:rsidR="003A5F38" w:rsidRPr="00922F5C">
        <w:rPr>
          <w:rFonts w:cs="Arial"/>
          <w:b/>
          <w:bCs/>
          <w:szCs w:val="22"/>
          <w:highlight w:val="yellow"/>
          <w:u w:val="single"/>
          <w:lang w:val="en-US"/>
        </w:rPr>
        <w:t>[</w:t>
      </w:r>
      <w:proofErr w:type="gramStart"/>
      <w:r w:rsidR="003A5F38" w:rsidRPr="00922F5C">
        <w:rPr>
          <w:rFonts w:cs="Arial"/>
          <w:b/>
          <w:bCs/>
          <w:szCs w:val="22"/>
          <w:highlight w:val="yellow"/>
          <w:u w:val="single"/>
          <w:lang w:val="en-US"/>
        </w:rPr>
        <w:t>DOPLNIT]</w:t>
      </w:r>
      <w:r w:rsidR="003A5F38" w:rsidRPr="008F7FC9">
        <w:rPr>
          <w:rFonts w:cs="Arial"/>
          <w:szCs w:val="22"/>
        </w:rPr>
        <w:t xml:space="preserve">  Kč</w:t>
      </w:r>
      <w:proofErr w:type="gramEnd"/>
    </w:p>
    <w:p w14:paraId="73FAE04A" w14:textId="506E2296"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7A7B5C1C" w14:textId="2C31AF9B"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092AA25B" w:rsidR="003A5F38" w:rsidRPr="008F7FC9" w:rsidRDefault="00A53329" w:rsidP="00A53329">
      <w:pPr>
        <w:pStyle w:val="TSTextlnkuslovan"/>
        <w:ind w:firstLine="708"/>
        <w:rPr>
          <w:rFonts w:cs="Arial"/>
          <w:szCs w:val="22"/>
        </w:rPr>
      </w:pPr>
      <w:r>
        <w:rPr>
          <w:rFonts w:cs="Arial"/>
          <w:szCs w:val="22"/>
        </w:rPr>
        <w:t xml:space="preserve">3.   </w:t>
      </w:r>
      <w:r w:rsidR="003A5F38" w:rsidRPr="008F7FC9">
        <w:rPr>
          <w:rFonts w:cs="Arial"/>
          <w:szCs w:val="22"/>
        </w:rPr>
        <w:t>2</w:t>
      </w:r>
      <w:r>
        <w:rPr>
          <w:rFonts w:cs="Arial"/>
          <w:szCs w:val="22"/>
        </w:rPr>
        <w:t>.</w:t>
      </w:r>
      <w:r w:rsidR="003A5F38" w:rsidRPr="008F7FC9">
        <w:rPr>
          <w:rFonts w:cs="Arial"/>
          <w:szCs w:val="22"/>
        </w:rPr>
        <w:t xml:space="preserve"> rok péče o vysazený porost: Cena bez DPH ………………… </w:t>
      </w:r>
      <w:r w:rsidR="003A5F38" w:rsidRPr="00922F5C">
        <w:rPr>
          <w:rFonts w:cs="Arial"/>
          <w:b/>
          <w:bCs/>
          <w:szCs w:val="22"/>
          <w:highlight w:val="yellow"/>
          <w:u w:val="single"/>
          <w:lang w:val="en-US"/>
        </w:rPr>
        <w:t>[</w:t>
      </w:r>
      <w:proofErr w:type="gramStart"/>
      <w:r w:rsidR="003A5F38" w:rsidRPr="00922F5C">
        <w:rPr>
          <w:rFonts w:cs="Arial"/>
          <w:b/>
          <w:bCs/>
          <w:szCs w:val="22"/>
          <w:highlight w:val="yellow"/>
          <w:u w:val="single"/>
          <w:lang w:val="en-US"/>
        </w:rPr>
        <w:t>DOPLNIT]</w:t>
      </w:r>
      <w:r w:rsidR="003A5F38" w:rsidRPr="008F7FC9">
        <w:rPr>
          <w:rFonts w:cs="Arial"/>
          <w:szCs w:val="22"/>
        </w:rPr>
        <w:t xml:space="preserve">  Kč</w:t>
      </w:r>
      <w:proofErr w:type="gramEnd"/>
    </w:p>
    <w:p w14:paraId="29BA3FCC" w14:textId="43A336C1"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692E3EE9" w14:textId="4DE28043"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055F63CF" w:rsidR="003A5F38" w:rsidRPr="008F7FC9" w:rsidRDefault="00A53329" w:rsidP="00A53329">
      <w:pPr>
        <w:pStyle w:val="TSTextlnkuslovan"/>
        <w:ind w:firstLine="708"/>
        <w:rPr>
          <w:rFonts w:cs="Arial"/>
          <w:szCs w:val="22"/>
        </w:rPr>
      </w:pPr>
      <w:r>
        <w:rPr>
          <w:rFonts w:cs="Arial"/>
          <w:szCs w:val="22"/>
        </w:rPr>
        <w:t>4.   3.</w:t>
      </w:r>
      <w:r w:rsidR="003A5F38" w:rsidRPr="008F7FC9">
        <w:rPr>
          <w:rFonts w:cs="Arial"/>
          <w:szCs w:val="22"/>
        </w:rPr>
        <w:t xml:space="preserve"> rok péče o vysazený porost: Cena bez DPH ………………… </w:t>
      </w:r>
      <w:r w:rsidR="003A5F38" w:rsidRPr="00922F5C">
        <w:rPr>
          <w:rFonts w:cs="Arial"/>
          <w:b/>
          <w:bCs/>
          <w:szCs w:val="22"/>
          <w:highlight w:val="yellow"/>
          <w:u w:val="single"/>
          <w:lang w:val="en-US"/>
        </w:rPr>
        <w:t>[</w:t>
      </w:r>
      <w:proofErr w:type="gramStart"/>
      <w:r w:rsidR="003A5F38" w:rsidRPr="00922F5C">
        <w:rPr>
          <w:rFonts w:cs="Arial"/>
          <w:b/>
          <w:bCs/>
          <w:szCs w:val="22"/>
          <w:highlight w:val="yellow"/>
          <w:u w:val="single"/>
          <w:lang w:val="en-US"/>
        </w:rPr>
        <w:t>DOPLNIT]</w:t>
      </w:r>
      <w:r w:rsidR="003A5F38" w:rsidRPr="008F7FC9">
        <w:rPr>
          <w:rFonts w:cs="Arial"/>
          <w:szCs w:val="22"/>
        </w:rPr>
        <w:t xml:space="preserve">  Kč</w:t>
      </w:r>
      <w:proofErr w:type="gramEnd"/>
    </w:p>
    <w:p w14:paraId="464092F4" w14:textId="3784AB0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36527F1F" w14:textId="77A21989"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448F3B97" w14:textId="77777777" w:rsidR="001947C1" w:rsidRDefault="001947C1" w:rsidP="006B54C6">
      <w:pPr>
        <w:jc w:val="center"/>
        <w:rPr>
          <w:rFonts w:ascii="Arial" w:hAnsi="Arial" w:cs="Arial"/>
          <w:b/>
          <w:u w:val="single"/>
        </w:rPr>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lastRenderedPageBreak/>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73C26BE3" w:rsidR="00A07787" w:rsidRPr="00F02B2D" w:rsidRDefault="00A07787" w:rsidP="00E46D84">
      <w:pPr>
        <w:pStyle w:val="Odstavecseseznamem"/>
        <w:numPr>
          <w:ilvl w:val="0"/>
          <w:numId w:val="6"/>
        </w:numPr>
        <w:jc w:val="both"/>
        <w:rPr>
          <w:rFonts w:ascii="Arial" w:hAnsi="Arial" w:cs="Arial"/>
        </w:rPr>
      </w:pPr>
      <w:r w:rsidRPr="00F02B2D">
        <w:rPr>
          <w:rFonts w:ascii="Arial" w:hAnsi="Arial" w:cs="Arial"/>
        </w:rPr>
        <w:t xml:space="preserve">V případě realizace </w:t>
      </w:r>
      <w:bookmarkStart w:id="9" w:name="_Hlk98851058"/>
      <w:r w:rsidRPr="00F02B2D">
        <w:rPr>
          <w:rFonts w:ascii="Arial" w:hAnsi="Arial" w:cs="Arial"/>
        </w:rPr>
        <w:t>následné péče o vysazený porost</w:t>
      </w:r>
      <w:bookmarkEnd w:id="9"/>
      <w:r w:rsidR="00701680" w:rsidRPr="00F02B2D">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243FC95F"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Vystavená faktura musí mít správně vyplněné údaje, včetně finanční částky. Faktura bude vystavena do 15 kalendářních dnů od předání soupisů provedených prací odsouhlasen</w:t>
      </w:r>
      <w:r w:rsidR="00481BC2">
        <w:rPr>
          <w:rFonts w:ascii="Arial" w:hAnsi="Arial" w:cs="Arial"/>
        </w:rPr>
        <w:t>ých</w:t>
      </w:r>
      <w:r w:rsidRPr="00944FFE">
        <w:rPr>
          <w:rFonts w:ascii="Arial" w:hAnsi="Arial" w:cs="Arial"/>
        </w:rPr>
        <w:t xml:space="preserve"> </w:t>
      </w:r>
      <w:r w:rsidR="00C761BF">
        <w:rPr>
          <w:rFonts w:ascii="Arial" w:hAnsi="Arial" w:cs="Arial"/>
        </w:rPr>
        <w:t>a potvrzen</w:t>
      </w:r>
      <w:r w:rsidR="00481BC2">
        <w:rPr>
          <w:rFonts w:ascii="Arial" w:hAnsi="Arial" w:cs="Arial"/>
        </w:rPr>
        <w:t>ý</w:t>
      </w:r>
      <w:r w:rsidR="00EA78F1">
        <w:rPr>
          <w:rFonts w:ascii="Arial" w:hAnsi="Arial" w:cs="Arial"/>
        </w:rPr>
        <w:t>ch</w:t>
      </w:r>
      <w:r w:rsidR="00C761BF">
        <w:rPr>
          <w:rFonts w:ascii="Arial" w:hAnsi="Arial" w:cs="Arial"/>
        </w:rPr>
        <w:t xml:space="preserve"> </w:t>
      </w:r>
      <w:r w:rsidR="00140490">
        <w:rPr>
          <w:rFonts w:ascii="Arial" w:hAnsi="Arial" w:cs="Arial"/>
        </w:rPr>
        <w:t>objednatelem</w:t>
      </w:r>
      <w:r w:rsidRPr="00944FFE">
        <w:rPr>
          <w:rFonts w:ascii="Arial" w:hAnsi="Arial" w:cs="Arial"/>
        </w:rPr>
        <w:t xml:space="preserve">. Součástí faktury budou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FB5E19">
        <w:rPr>
          <w:rFonts w:ascii="Arial" w:hAnsi="Arial" w:cs="Arial"/>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1BE28A17"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D36CA5">
        <w:rPr>
          <w:rFonts w:ascii="Arial" w:hAnsi="Arial" w:cs="Arial"/>
        </w:rPr>
        <w:t>Mělník, Bezručova 109, 276 01 Mělník.</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 xml:space="preserve">V případě prodlení kterékoliv smluvní strany se zaplacením peněžité částky na základě úplné a řádně vystavené faktury, vzniká oprávněné straně nárok na úrok z prodlení ve </w:t>
      </w:r>
      <w:r w:rsidRPr="00800EE4">
        <w:rPr>
          <w:rFonts w:ascii="Arial" w:hAnsi="Arial" w:cs="Arial"/>
        </w:rPr>
        <w:lastRenderedPageBreak/>
        <w:t>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5242B314" w:rsidR="00B87525" w:rsidRPr="00FE3A16"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nejpozději do </w:t>
      </w:r>
      <w:r w:rsidR="00C379E1" w:rsidRPr="00C379E1">
        <w:rPr>
          <w:rFonts w:ascii="Arial" w:hAnsi="Arial" w:cs="Arial"/>
          <w:b/>
          <w:bCs/>
        </w:rPr>
        <w:t>15. 11. 2022</w:t>
      </w:r>
      <w:r w:rsidR="00C379E1">
        <w:rPr>
          <w:rFonts w:ascii="Arial" w:hAnsi="Arial" w:cs="Arial"/>
        </w:rPr>
        <w:t>.</w:t>
      </w:r>
    </w:p>
    <w:p w14:paraId="3DD0B6AB" w14:textId="1713EF55" w:rsidR="002F55E4" w:rsidRPr="00FE3A16" w:rsidRDefault="00B87525" w:rsidP="00E46D84">
      <w:pPr>
        <w:pStyle w:val="Odstavecseseznamem"/>
        <w:numPr>
          <w:ilvl w:val="0"/>
          <w:numId w:val="16"/>
        </w:numPr>
        <w:jc w:val="both"/>
        <w:rPr>
          <w:rFonts w:ascii="Arial" w:hAnsi="Arial" w:cs="Arial"/>
        </w:rPr>
      </w:pPr>
      <w:bookmarkStart w:id="15" w:name="_Hlk18915221"/>
      <w:r w:rsidRPr="00FE3A16">
        <w:rPr>
          <w:rFonts w:ascii="Arial" w:hAnsi="Arial" w:cs="Arial"/>
        </w:rPr>
        <w:t xml:space="preserve">Následná péče o zeleň (druhá část plnění) bude dokončena nejpozději do </w:t>
      </w:r>
      <w:r w:rsidR="00D0328F" w:rsidRPr="00D0328F">
        <w:rPr>
          <w:rFonts w:ascii="Arial" w:hAnsi="Arial" w:cs="Arial"/>
          <w:b/>
          <w:bCs/>
        </w:rPr>
        <w:t>15. 11. 2025</w:t>
      </w:r>
      <w:r w:rsidR="00D0328F">
        <w:rPr>
          <w:rFonts w:ascii="Arial" w:hAnsi="Arial" w:cs="Arial"/>
        </w:rPr>
        <w:t>.</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přeruší práce na předmětu díla z důvodů na jeho straně, nebo na příkaz objednatele, k jehož vydání bude objednatel vyzván příslušnými orgány za </w:t>
      </w:r>
      <w:r w:rsidRPr="00800EE4">
        <w:rPr>
          <w:rFonts w:ascii="Arial" w:hAnsi="Arial" w:cs="Arial"/>
        </w:rPr>
        <w:lastRenderedPageBreak/>
        <w:t>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40C91384" w:rsidR="00245C7B" w:rsidRPr="00800EE4" w:rsidRDefault="00245C7B" w:rsidP="00076AD5">
      <w:pPr>
        <w:pStyle w:val="Odstavecseseznamem"/>
        <w:numPr>
          <w:ilvl w:val="0"/>
          <w:numId w:val="19"/>
        </w:numPr>
        <w:ind w:left="2268" w:hanging="283"/>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513FAD">
        <w:rPr>
          <w:rFonts w:ascii="Arial" w:hAnsi="Arial" w:cs="Arial"/>
        </w:rPr>
        <w:t xml:space="preserve">: </w:t>
      </w:r>
      <w:r w:rsidR="00513FAD" w:rsidRPr="00930D58">
        <w:rPr>
          <w:rFonts w:ascii="Arial" w:hAnsi="Arial" w:cs="Arial"/>
          <w:b/>
          <w:bCs/>
        </w:rPr>
        <w:t>do 30 dnů</w:t>
      </w:r>
      <w:bookmarkStart w:id="16" w:name="_Ref376430432"/>
      <w:r w:rsidR="009135BA" w:rsidRPr="00253A9B">
        <w:rPr>
          <w:rFonts w:ascii="Arial" w:hAnsi="Arial" w:cs="Arial"/>
          <w:b/>
          <w:bCs/>
        </w:rPr>
        <w:t xml:space="preserve">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6"/>
      <w:r w:rsidRPr="00800EE4">
        <w:rPr>
          <w:rFonts w:ascii="Arial" w:hAnsi="Arial" w:cs="Arial"/>
        </w:rPr>
        <w:tab/>
      </w:r>
    </w:p>
    <w:p w14:paraId="29842868" w14:textId="6F045745" w:rsidR="00245C7B" w:rsidRPr="00800EE4" w:rsidRDefault="00245C7B" w:rsidP="00076AD5">
      <w:pPr>
        <w:pStyle w:val="Odstavecseseznamem"/>
        <w:numPr>
          <w:ilvl w:val="0"/>
          <w:numId w:val="19"/>
        </w:numPr>
        <w:ind w:left="2268" w:hanging="283"/>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930D58">
        <w:rPr>
          <w:rFonts w:ascii="Arial" w:hAnsi="Arial" w:cs="Arial"/>
        </w:rPr>
        <w:t xml:space="preserve">: </w:t>
      </w:r>
      <w:r w:rsidR="00930D58" w:rsidRPr="00930D58">
        <w:rPr>
          <w:rFonts w:ascii="Arial" w:hAnsi="Arial" w:cs="Arial"/>
          <w:b/>
          <w:bCs/>
        </w:rPr>
        <w:t>do 30</w:t>
      </w:r>
      <w:r w:rsidR="009135BA" w:rsidRPr="009135BA">
        <w:rPr>
          <w:rFonts w:ascii="Arial" w:hAnsi="Arial" w:cs="Arial"/>
          <w:b/>
          <w:bCs/>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w:t>
      </w:r>
      <w:r w:rsidR="00930D58">
        <w:rPr>
          <w:rFonts w:ascii="Arial" w:hAnsi="Arial" w:cs="Arial"/>
          <w:b/>
          <w:bCs/>
        </w:rPr>
        <w:t>s</w:t>
      </w:r>
      <w:r w:rsidR="009135BA" w:rsidRPr="00253A9B">
        <w:rPr>
          <w:rFonts w:ascii="Arial" w:hAnsi="Arial" w:cs="Arial"/>
          <w:b/>
          <w:bCs/>
        </w:rPr>
        <w:t>mlouvy</w:t>
      </w:r>
      <w:r w:rsidR="009135BA" w:rsidRPr="00B109EB">
        <w:rPr>
          <w:rFonts w:ascii="Arial" w:hAnsi="Arial" w:cs="Arial"/>
        </w:rPr>
        <w:t xml:space="preserve">. </w:t>
      </w:r>
    </w:p>
    <w:p w14:paraId="4E0ED89A" w14:textId="289FF3F3" w:rsidR="00245C7B" w:rsidRPr="00800EE4" w:rsidRDefault="00245C7B" w:rsidP="00076AD5">
      <w:pPr>
        <w:pStyle w:val="Odstavecseseznamem"/>
        <w:numPr>
          <w:ilvl w:val="0"/>
          <w:numId w:val="19"/>
        </w:numPr>
        <w:ind w:left="2268" w:hanging="283"/>
        <w:rPr>
          <w:rFonts w:ascii="Arial" w:hAnsi="Arial" w:cs="Arial"/>
        </w:rPr>
      </w:pPr>
      <w:bookmarkStart w:id="17"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FE2A39">
        <w:rPr>
          <w:rFonts w:ascii="Arial" w:hAnsi="Arial" w:cs="Arial"/>
        </w:rPr>
        <w:t xml:space="preserve"> </w:t>
      </w:r>
      <w:r w:rsidR="00FE2A39" w:rsidRPr="00FE2A39">
        <w:rPr>
          <w:rFonts w:ascii="Arial" w:hAnsi="Arial" w:cs="Arial"/>
          <w:b/>
          <w:bCs/>
        </w:rPr>
        <w:t>15. 11. 2022</w:t>
      </w:r>
      <w:bookmarkEnd w:id="17"/>
    </w:p>
    <w:p w14:paraId="2A986CFB" w14:textId="6B478B24" w:rsidR="00245C7B" w:rsidRPr="00800EE4" w:rsidRDefault="00C241A3" w:rsidP="00076AD5">
      <w:pPr>
        <w:pStyle w:val="Odstavecseseznamem"/>
        <w:numPr>
          <w:ilvl w:val="0"/>
          <w:numId w:val="19"/>
        </w:numPr>
        <w:ind w:left="2268" w:hanging="283"/>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FE2A39" w:rsidRPr="00FE2A39">
        <w:rPr>
          <w:rFonts w:ascii="Arial" w:hAnsi="Arial" w:cs="Arial"/>
          <w:b/>
          <w:bCs/>
        </w:rPr>
        <w:t>15. 11. 2025</w:t>
      </w:r>
    </w:p>
    <w:p w14:paraId="34999547" w14:textId="5FF3490D" w:rsidR="00C241A3" w:rsidRPr="00800EE4" w:rsidRDefault="00245C7B" w:rsidP="001216DB">
      <w:pPr>
        <w:pStyle w:val="Odstavecseseznamem"/>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p>
    <w:p w14:paraId="47F553FE" w14:textId="77777777" w:rsidR="00820C88" w:rsidRPr="009030C0" w:rsidRDefault="00245C7B" w:rsidP="00E46D84">
      <w:pPr>
        <w:pStyle w:val="Odstavecseseznamem"/>
        <w:numPr>
          <w:ilvl w:val="0"/>
          <w:numId w:val="16"/>
        </w:numPr>
        <w:jc w:val="both"/>
        <w:rPr>
          <w:rFonts w:ascii="Arial" w:hAnsi="Arial" w:cs="Arial"/>
        </w:rPr>
      </w:pPr>
      <w:bookmarkStart w:id="19" w:name="_Ref376425258"/>
      <w:r w:rsidRPr="009030C0">
        <w:rPr>
          <w:rFonts w:ascii="Arial" w:hAnsi="Arial" w:cs="Arial"/>
        </w:rPr>
        <w:t xml:space="preserve">Zhotovitel se dále zavazuje provést dílo v termínech uvedených v </w:t>
      </w:r>
      <w:bookmarkStart w:id="20"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19"/>
      <w:bookmarkEnd w:id="20"/>
    </w:p>
    <w:p w14:paraId="29A40A39" w14:textId="77777777" w:rsidR="00820C88" w:rsidRDefault="00245C7B" w:rsidP="00820C88">
      <w:pPr>
        <w:ind w:left="708"/>
        <w:rPr>
          <w:rFonts w:ascii="Arial" w:hAnsi="Arial" w:cs="Arial"/>
          <w:i/>
          <w:highlight w:val="yellow"/>
        </w:rPr>
      </w:pPr>
      <w:r w:rsidRPr="00820C88">
        <w:rPr>
          <w:rFonts w:ascii="Arial" w:hAnsi="Arial" w:cs="Arial"/>
          <w:i/>
          <w:highlight w:val="yellow"/>
        </w:rPr>
        <w:t>(nelze používat termíny zahájení a dokončení díla, objektů.)</w:t>
      </w:r>
    </w:p>
    <w:p w14:paraId="600FCFFF" w14:textId="456733CB" w:rsidR="00245C7B" w:rsidRPr="00820C88" w:rsidRDefault="00245C7B" w:rsidP="00820C88">
      <w:pPr>
        <w:ind w:firstLine="708"/>
        <w:rPr>
          <w:rFonts w:ascii="Arial" w:hAnsi="Arial" w:cs="Arial"/>
        </w:rPr>
      </w:pPr>
      <w:r w:rsidRPr="00820C88">
        <w:rPr>
          <w:rFonts w:ascii="Arial" w:hAnsi="Arial" w:cs="Arial"/>
        </w:rPr>
        <w:t xml:space="preserve">Uzlové body – definované fáze </w:t>
      </w:r>
      <w:r w:rsidR="00E41148">
        <w:rPr>
          <w:rFonts w:ascii="Arial" w:hAnsi="Arial" w:cs="Arial"/>
        </w:rPr>
        <w:t>realizace</w:t>
      </w:r>
      <w:r w:rsidRPr="00820C88">
        <w:rPr>
          <w:rFonts w:ascii="Arial" w:hAnsi="Arial" w:cs="Arial"/>
        </w:rPr>
        <w:t xml:space="preserve"> díla či jen objektu:</w:t>
      </w:r>
    </w:p>
    <w:p w14:paraId="59AB62F2" w14:textId="47FD239A" w:rsidR="00245C7B" w:rsidRPr="00820C88" w:rsidRDefault="00245C7B" w:rsidP="00820C88">
      <w:pPr>
        <w:ind w:left="708"/>
        <w:rPr>
          <w:rFonts w:ascii="Arial" w:hAnsi="Arial" w:cs="Arial"/>
        </w:rPr>
      </w:pPr>
      <w:r w:rsidRPr="00820C88">
        <w:rPr>
          <w:rFonts w:ascii="Arial" w:hAnsi="Arial" w:cs="Arial"/>
          <w:highlight w:val="yellow"/>
        </w:rPr>
        <w:t>(Doplní zhotovitel dle časového harmonogramu postupu prací z</w:t>
      </w:r>
      <w:r w:rsidR="00A57418">
        <w:rPr>
          <w:rFonts w:ascii="Arial" w:hAnsi="Arial" w:cs="Arial"/>
          <w:highlight w:val="yellow"/>
        </w:rPr>
        <w:t> </w:t>
      </w:r>
      <w:r w:rsidRPr="00820C88">
        <w:rPr>
          <w:rFonts w:ascii="Arial" w:hAnsi="Arial" w:cs="Arial"/>
          <w:highlight w:val="yellow"/>
        </w:rPr>
        <w:t>nabídky</w:t>
      </w:r>
      <w:r w:rsidR="00A57418">
        <w:rPr>
          <w:rFonts w:ascii="Arial" w:hAnsi="Arial" w:cs="Arial"/>
        </w:rPr>
        <w:t>).</w:t>
      </w:r>
    </w:p>
    <w:p w14:paraId="1EFFBAAD" w14:textId="77777777" w:rsidR="00245C7B" w:rsidRPr="00820C88" w:rsidRDefault="00245C7B" w:rsidP="00820C88">
      <w:pPr>
        <w:ind w:firstLine="708"/>
        <w:rPr>
          <w:rFonts w:ascii="Arial" w:hAnsi="Arial" w:cs="Arial"/>
        </w:rPr>
      </w:pPr>
      <w:bookmarkStart w:id="21" w:name="_Hlk104207824"/>
      <w:r w:rsidRPr="00820C88">
        <w:rPr>
          <w:rFonts w:ascii="Arial" w:hAnsi="Arial" w:cs="Arial"/>
          <w:b/>
          <w:bCs/>
          <w:highlight w:val="yellow"/>
          <w:lang w:val="en-US"/>
        </w:rPr>
        <w:t>[</w:t>
      </w:r>
      <w:proofErr w:type="gramStart"/>
      <w:r w:rsidRPr="00820C88">
        <w:rPr>
          <w:rFonts w:ascii="Arial" w:hAnsi="Arial" w:cs="Arial"/>
          <w:b/>
          <w:bCs/>
          <w:highlight w:val="yellow"/>
          <w:lang w:val="en-US"/>
        </w:rPr>
        <w:t>DOPLNIT</w:t>
      </w:r>
      <w:bookmarkStart w:id="22" w:name="_Hlk104207831"/>
      <w:r w:rsidRPr="00820C88">
        <w:rPr>
          <w:rFonts w:ascii="Arial" w:hAnsi="Arial" w:cs="Arial"/>
          <w:b/>
          <w:bCs/>
          <w:highlight w:val="yellow"/>
          <w:lang w:val="en-US"/>
        </w:rPr>
        <w:t>]</w:t>
      </w:r>
      <w:r w:rsidRPr="00820C88">
        <w:rPr>
          <w:rFonts w:ascii="Arial" w:hAnsi="Arial" w:cs="Arial"/>
        </w:rPr>
        <w:t xml:space="preserve">   </w:t>
      </w:r>
      <w:bookmarkEnd w:id="22"/>
      <w:proofErr w:type="gramEnd"/>
      <w:r w:rsidRPr="00820C88">
        <w:rPr>
          <w:rFonts w:ascii="Arial" w:hAnsi="Arial" w:cs="Arial"/>
        </w:rPr>
        <w:t xml:space="preserve">……………………- termín plnění do: ………………… </w:t>
      </w:r>
      <w:r w:rsidRPr="00820C88">
        <w:rPr>
          <w:rFonts w:ascii="Arial" w:hAnsi="Arial" w:cs="Arial"/>
          <w:b/>
          <w:bCs/>
          <w:highlight w:val="yellow"/>
          <w:lang w:val="en-US"/>
        </w:rPr>
        <w:t>[DOPLNIT]</w:t>
      </w:r>
      <w:r w:rsidRPr="00820C88">
        <w:rPr>
          <w:rFonts w:ascii="Arial" w:hAnsi="Arial" w:cs="Arial"/>
        </w:rPr>
        <w:t xml:space="preserve"> </w:t>
      </w:r>
    </w:p>
    <w:bookmarkEnd w:id="21"/>
    <w:p w14:paraId="53A953BE" w14:textId="77777777" w:rsidR="00245C7B" w:rsidRPr="00820C88" w:rsidRDefault="00245C7B" w:rsidP="00820C88">
      <w:pPr>
        <w:ind w:firstLine="708"/>
        <w:rPr>
          <w:rFonts w:ascii="Arial" w:hAnsi="Arial" w:cs="Arial"/>
          <w:bCs/>
          <w:lang w:val="en-US"/>
        </w:rPr>
      </w:pPr>
      <w:r w:rsidRPr="00820C88">
        <w:rPr>
          <w:rFonts w:ascii="Arial" w:hAnsi="Arial" w:cs="Arial"/>
          <w:b/>
          <w:bCs/>
          <w:highlight w:val="yellow"/>
          <w:lang w:val="en-US"/>
        </w:rPr>
        <w:t>[</w:t>
      </w:r>
      <w:proofErr w:type="gramStart"/>
      <w:r w:rsidRPr="00820C88">
        <w:rPr>
          <w:rFonts w:ascii="Arial" w:hAnsi="Arial" w:cs="Arial"/>
          <w:b/>
          <w:bCs/>
          <w:highlight w:val="yellow"/>
          <w:lang w:val="en-US"/>
        </w:rPr>
        <w:t>DOPLNIT]</w:t>
      </w:r>
      <w:r w:rsidRPr="00820C88">
        <w:rPr>
          <w:rFonts w:ascii="Arial" w:hAnsi="Arial" w:cs="Arial"/>
        </w:rPr>
        <w:t xml:space="preserve">   </w:t>
      </w:r>
      <w:proofErr w:type="gramEnd"/>
      <w:r w:rsidRPr="00820C88">
        <w:rPr>
          <w:rFonts w:ascii="Arial" w:hAnsi="Arial" w:cs="Arial"/>
        </w:rPr>
        <w:t xml:space="preserve">……………………- termín plnění do: ………………… </w:t>
      </w:r>
      <w:r w:rsidRPr="00820C88">
        <w:rPr>
          <w:rFonts w:ascii="Arial" w:hAnsi="Arial" w:cs="Arial"/>
          <w:b/>
          <w:bCs/>
          <w:highlight w:val="yellow"/>
          <w:lang w:val="en-US"/>
        </w:rPr>
        <w:t>[DOPLNIT]</w:t>
      </w:r>
    </w:p>
    <w:p w14:paraId="21FE7226" w14:textId="68AB05C0" w:rsidR="00245C7B" w:rsidRDefault="00245C7B" w:rsidP="00820C88">
      <w:pPr>
        <w:ind w:firstLine="708"/>
        <w:rPr>
          <w:rFonts w:ascii="Arial" w:hAnsi="Arial" w:cs="Arial"/>
          <w:b/>
          <w:bCs/>
          <w:lang w:val="en-US"/>
        </w:rPr>
      </w:pPr>
      <w:r w:rsidRPr="00820C88">
        <w:rPr>
          <w:rFonts w:ascii="Arial" w:hAnsi="Arial" w:cs="Arial"/>
          <w:b/>
          <w:bCs/>
          <w:highlight w:val="yellow"/>
          <w:lang w:val="en-US"/>
        </w:rPr>
        <w:t>[</w:t>
      </w:r>
      <w:proofErr w:type="gramStart"/>
      <w:r w:rsidRPr="00820C88">
        <w:rPr>
          <w:rFonts w:ascii="Arial" w:hAnsi="Arial" w:cs="Arial"/>
          <w:b/>
          <w:bCs/>
          <w:highlight w:val="yellow"/>
          <w:lang w:val="en-US"/>
        </w:rPr>
        <w:t>DOPLNIT]</w:t>
      </w:r>
      <w:r w:rsidRPr="00820C88">
        <w:rPr>
          <w:rFonts w:ascii="Arial" w:hAnsi="Arial" w:cs="Arial"/>
          <w:b/>
        </w:rPr>
        <w:t xml:space="preserve"> </w:t>
      </w:r>
      <w:r w:rsidRPr="00820C88">
        <w:rPr>
          <w:rFonts w:ascii="Arial" w:hAnsi="Arial" w:cs="Arial"/>
        </w:rPr>
        <w:t xml:space="preserve">  </w:t>
      </w:r>
      <w:proofErr w:type="gramEnd"/>
      <w:r w:rsidRPr="00820C88">
        <w:rPr>
          <w:rFonts w:ascii="Arial" w:hAnsi="Arial" w:cs="Arial"/>
        </w:rPr>
        <w:t xml:space="preserve">……………………- termín plnění do: ………………… </w:t>
      </w:r>
      <w:r w:rsidRPr="00820C88">
        <w:rPr>
          <w:rFonts w:ascii="Arial" w:hAnsi="Arial" w:cs="Arial"/>
          <w:b/>
          <w:bCs/>
          <w:highlight w:val="yellow"/>
          <w:lang w:val="en-US"/>
        </w:rPr>
        <w:t>[DOPLNIT]</w:t>
      </w:r>
    </w:p>
    <w:p w14:paraId="56B0F60A" w14:textId="77777777" w:rsidR="00010F9A" w:rsidRPr="00820C88" w:rsidRDefault="00010F9A" w:rsidP="00010F9A">
      <w:pPr>
        <w:ind w:firstLine="708"/>
        <w:rPr>
          <w:rFonts w:ascii="Arial" w:hAnsi="Arial" w:cs="Arial"/>
        </w:rPr>
      </w:pPr>
      <w:r w:rsidRPr="00820C88">
        <w:rPr>
          <w:rFonts w:ascii="Arial" w:hAnsi="Arial" w:cs="Arial"/>
          <w:b/>
          <w:bCs/>
          <w:highlight w:val="yellow"/>
          <w:lang w:val="en-US"/>
        </w:rPr>
        <w:t>[</w:t>
      </w:r>
      <w:proofErr w:type="gramStart"/>
      <w:r w:rsidRPr="00820C88">
        <w:rPr>
          <w:rFonts w:ascii="Arial" w:hAnsi="Arial" w:cs="Arial"/>
          <w:b/>
          <w:bCs/>
          <w:highlight w:val="yellow"/>
          <w:lang w:val="en-US"/>
        </w:rPr>
        <w:t>DOPLNIT]</w:t>
      </w:r>
      <w:r w:rsidRPr="00820C88">
        <w:rPr>
          <w:rFonts w:ascii="Arial" w:hAnsi="Arial" w:cs="Arial"/>
        </w:rPr>
        <w:t xml:space="preserve">   </w:t>
      </w:r>
      <w:proofErr w:type="gramEnd"/>
      <w:r w:rsidRPr="00820C88">
        <w:rPr>
          <w:rFonts w:ascii="Arial" w:hAnsi="Arial" w:cs="Arial"/>
        </w:rPr>
        <w:t xml:space="preserve">……………………- termín plnění do: ………………… </w:t>
      </w:r>
      <w:r w:rsidRPr="00820C88">
        <w:rPr>
          <w:rFonts w:ascii="Arial" w:hAnsi="Arial" w:cs="Arial"/>
          <w:b/>
          <w:bCs/>
          <w:highlight w:val="yellow"/>
          <w:lang w:val="en-US"/>
        </w:rPr>
        <w:t>[DOPLNIT]</w:t>
      </w:r>
      <w:r w:rsidRPr="00820C88">
        <w:rPr>
          <w:rFonts w:ascii="Arial" w:hAnsi="Arial" w:cs="Arial"/>
        </w:rPr>
        <w:t xml:space="preserve"> </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3B045CAA" w14:textId="77777777" w:rsidR="00A57418" w:rsidRDefault="0009437F" w:rsidP="0009437F">
      <w:pPr>
        <w:ind w:left="737"/>
        <w:jc w:val="both"/>
        <w:rPr>
          <w:rFonts w:ascii="Arial" w:hAnsi="Arial" w:cs="Arial"/>
        </w:rPr>
      </w:pPr>
      <w:r w:rsidRPr="00F5793D">
        <w:rPr>
          <w:rFonts w:ascii="Arial" w:hAnsi="Arial" w:cs="Arial"/>
        </w:rPr>
        <w:t xml:space="preserve">Rok: </w:t>
      </w:r>
      <w:r w:rsidR="00A57418">
        <w:rPr>
          <w:rFonts w:ascii="Arial" w:hAnsi="Arial" w:cs="Arial"/>
        </w:rPr>
        <w:t>2023</w:t>
      </w:r>
      <w:r w:rsidR="00A57418">
        <w:rPr>
          <w:rFonts w:ascii="Arial" w:hAnsi="Arial" w:cs="Arial"/>
        </w:rPr>
        <w:tab/>
        <w:t>15. 11. 2023</w:t>
      </w:r>
    </w:p>
    <w:p w14:paraId="48CD0008" w14:textId="44135419" w:rsidR="0009437F" w:rsidRPr="00F5793D" w:rsidRDefault="0009437F" w:rsidP="0009437F">
      <w:pPr>
        <w:ind w:left="737"/>
        <w:jc w:val="both"/>
        <w:rPr>
          <w:rFonts w:ascii="Arial" w:hAnsi="Arial" w:cs="Arial"/>
        </w:rPr>
      </w:pPr>
      <w:r w:rsidRPr="00F5793D">
        <w:rPr>
          <w:rFonts w:ascii="Arial" w:hAnsi="Arial" w:cs="Arial"/>
        </w:rPr>
        <w:t xml:space="preserve">Rok: </w:t>
      </w:r>
      <w:r w:rsidR="00A57418">
        <w:rPr>
          <w:rFonts w:ascii="Arial" w:hAnsi="Arial" w:cs="Arial"/>
        </w:rPr>
        <w:t>2024</w:t>
      </w:r>
      <w:r w:rsidR="00A57418">
        <w:rPr>
          <w:rFonts w:ascii="Arial" w:hAnsi="Arial" w:cs="Arial"/>
        </w:rPr>
        <w:tab/>
        <w:t>15. 11. 2024</w:t>
      </w:r>
    </w:p>
    <w:p w14:paraId="7B87101D" w14:textId="4BB72D56" w:rsidR="00A662AA" w:rsidRPr="00670E95" w:rsidRDefault="0009437F" w:rsidP="00670E95">
      <w:pPr>
        <w:ind w:left="737"/>
        <w:jc w:val="both"/>
        <w:rPr>
          <w:rFonts w:ascii="Arial" w:hAnsi="Arial" w:cs="Arial"/>
        </w:rPr>
      </w:pPr>
      <w:r w:rsidRPr="00F5793D">
        <w:rPr>
          <w:rFonts w:ascii="Arial" w:hAnsi="Arial" w:cs="Arial"/>
        </w:rPr>
        <w:t xml:space="preserve">Rok: </w:t>
      </w:r>
      <w:r w:rsidR="00A57418">
        <w:rPr>
          <w:rFonts w:ascii="Arial" w:hAnsi="Arial" w:cs="Arial"/>
        </w:rPr>
        <w:t>2025</w:t>
      </w:r>
      <w:r w:rsidR="00A57418">
        <w:rPr>
          <w:rFonts w:ascii="Arial" w:hAnsi="Arial" w:cs="Arial"/>
        </w:rPr>
        <w:tab/>
      </w:r>
      <w:r w:rsidR="00804EBB">
        <w:rPr>
          <w:rFonts w:ascii="Arial" w:hAnsi="Arial" w:cs="Arial"/>
        </w:rPr>
        <w:t>15. 11. 2025</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3"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3"/>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lastRenderedPageBreak/>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79A3C6EF"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24D81" w:rsidRPr="00824D81">
        <w:rPr>
          <w:rFonts w:ascii="Arial" w:hAnsi="Arial" w:cs="Arial"/>
          <w:b/>
          <w:highlight w:val="yellow"/>
        </w:rPr>
        <w:t>……… [DOPLNIT</w:t>
      </w:r>
      <w:r w:rsidR="00BA4E1E">
        <w:rPr>
          <w:rFonts w:ascii="Arial" w:hAnsi="Arial" w:cs="Arial"/>
          <w:b/>
          <w:highlight w:val="yellow"/>
        </w:rPr>
        <w:t xml:space="preserve"> – cena díla včetně DPH</w:t>
      </w:r>
      <w:r w:rsidR="00E73ABC" w:rsidRPr="00E73ABC">
        <w:rPr>
          <w:rFonts w:ascii="Arial" w:hAnsi="Arial" w:cs="Arial"/>
          <w:b/>
        </w:rPr>
        <w:t xml:space="preserve">] </w:t>
      </w:r>
      <w:r w:rsidR="00BA4E1E" w:rsidRPr="00E73ABC">
        <w:rPr>
          <w:rFonts w:ascii="Arial" w:hAnsi="Arial" w:cs="Arial"/>
          <w:b/>
        </w:rPr>
        <w:t>K</w:t>
      </w:r>
      <w:r w:rsidR="00824D81" w:rsidRPr="00E73ABC">
        <w:rPr>
          <w:rFonts w:ascii="Arial" w:hAnsi="Arial" w:cs="Arial"/>
          <w:b/>
        </w:rPr>
        <w:t>č</w:t>
      </w:r>
      <w:r w:rsidRPr="00E73ABC">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lastRenderedPageBreak/>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w:t>
      </w:r>
      <w:r w:rsidRPr="00800EE4">
        <w:rPr>
          <w:rFonts w:ascii="Arial" w:hAnsi="Arial" w:cs="Arial"/>
        </w:rPr>
        <w:lastRenderedPageBreak/>
        <w:t xml:space="preserve">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0BC103D8"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w:t>
      </w:r>
      <w:r w:rsidRPr="00800EE4">
        <w:rPr>
          <w:rFonts w:ascii="Arial" w:hAnsi="Arial" w:cs="Arial"/>
        </w:rPr>
        <w:lastRenderedPageBreak/>
        <w:t xml:space="preserve">úřad, Krajský pozemkový úřad pro </w:t>
      </w:r>
      <w:bookmarkStart w:id="29" w:name="_Hlk18919429"/>
      <w:r w:rsidR="0087130E">
        <w:rPr>
          <w:rFonts w:ascii="Arial" w:hAnsi="Arial" w:cs="Arial"/>
        </w:rPr>
        <w:t>Středočeský kraj a hlavní město Praha,</w:t>
      </w:r>
      <w:r w:rsidRPr="00800EE4">
        <w:rPr>
          <w:rFonts w:ascii="Arial" w:hAnsi="Arial" w:cs="Arial"/>
          <w:bCs/>
          <w:lang w:val="en-US"/>
        </w:rPr>
        <w:t xml:space="preserve"> </w:t>
      </w:r>
      <w:bookmarkEnd w:id="29"/>
      <w:proofErr w:type="spellStart"/>
      <w:r w:rsidRPr="00800EE4">
        <w:rPr>
          <w:rFonts w:ascii="Arial" w:hAnsi="Arial" w:cs="Arial"/>
          <w:bCs/>
          <w:lang w:val="en-US"/>
        </w:rPr>
        <w:t>Pobočka</w:t>
      </w:r>
      <w:proofErr w:type="spellEnd"/>
      <w:r w:rsidRPr="00800EE4">
        <w:rPr>
          <w:rFonts w:ascii="Arial" w:hAnsi="Arial" w:cs="Arial"/>
          <w:bCs/>
          <w:lang w:val="en-US"/>
        </w:rPr>
        <w:t xml:space="preserve"> </w:t>
      </w:r>
      <w:proofErr w:type="spellStart"/>
      <w:r w:rsidR="0087130E">
        <w:rPr>
          <w:rFonts w:ascii="Arial" w:hAnsi="Arial" w:cs="Arial"/>
          <w:bCs/>
          <w:lang w:val="en-US"/>
        </w:rPr>
        <w:t>Mělník</w:t>
      </w:r>
      <w:proofErr w:type="spellEnd"/>
      <w:r w:rsidR="0087130E">
        <w:rPr>
          <w:rFonts w:ascii="Arial" w:hAnsi="Arial" w:cs="Arial"/>
          <w:bCs/>
          <w:lang w:val="en-US"/>
        </w:rPr>
        <w:t>.</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0" w:name="_Ref376427298"/>
      <w:r w:rsidRPr="00800EE4">
        <w:rPr>
          <w:rFonts w:cs="Arial"/>
          <w:b w:val="0"/>
          <w:szCs w:val="22"/>
          <w:u w:val="none"/>
        </w:rPr>
        <w:t>Dílo bylo dokončeno a předáno v souladu s touto smlouvou v rozsahu dle Čl. II. a v termínu dle Čl. V. této smlouvy.</w:t>
      </w:r>
      <w:bookmarkEnd w:id="30"/>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1"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1"/>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6F98E23D"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w:t>
      </w:r>
      <w:r w:rsidR="00C37DE1">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2"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2"/>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02DD773B"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3352D0">
        <w:rPr>
          <w:rFonts w:ascii="Arial" w:hAnsi="Arial" w:cs="Arial"/>
        </w:rPr>
        <w:t>zadávacího</w:t>
      </w:r>
      <w:r w:rsidRPr="00800EE4">
        <w:rPr>
          <w:rFonts w:ascii="Arial" w:hAnsi="Arial" w:cs="Arial"/>
        </w:rPr>
        <w:t xml:space="preserve"> řízení na Veřejnou zakázku nebo bez předchozího souhlasu objednatele, </w:t>
      </w:r>
    </w:p>
    <w:p w14:paraId="451AAFC0" w14:textId="2A78117D"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3352D0">
        <w:rPr>
          <w:rFonts w:ascii="Arial" w:hAnsi="Arial" w:cs="Arial"/>
        </w:rPr>
        <w:t>zadávacího</w:t>
      </w:r>
      <w:r w:rsidR="003352D0">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037EBDBE"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w:t>
      </w:r>
      <w:r w:rsidRPr="00800EE4">
        <w:rPr>
          <w:rFonts w:ascii="Arial" w:hAnsi="Arial" w:cs="Arial"/>
        </w:rPr>
        <w:lastRenderedPageBreak/>
        <w:t xml:space="preserve">informace“). Tím není dotčena možnost zhotovitele uvádět činnost podle této smlouvy jako svou referenci ve svých nabídkách v zákonem stanoveném rozsahu, popřípadě rozsahu stanoveném zadavatelem či organizátorem konkrétního </w:t>
      </w:r>
      <w:r w:rsidRPr="00431301">
        <w:rPr>
          <w:rFonts w:ascii="Arial" w:hAnsi="Arial" w:cs="Arial"/>
        </w:rPr>
        <w:t>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nařízení Evropského parlamentu a Rady EU 2016/679 („GDPR“) a zákona č. 110/2019 Sb., o zpracování osobních údajů</w:t>
      </w:r>
      <w:bookmarkEnd w:id="36"/>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12D25ECA"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9A4DA1">
        <w:rPr>
          <w:rFonts w:ascii="Arial" w:hAnsi="Arial" w:cs="Arial"/>
        </w:rPr>
        <w:t xml:space="preserve">Bc. Jana </w:t>
      </w:r>
      <w:proofErr w:type="spellStart"/>
      <w:r w:rsidR="009A4DA1">
        <w:rPr>
          <w:rFonts w:ascii="Arial" w:hAnsi="Arial" w:cs="Arial"/>
        </w:rPr>
        <w:t>Machulková</w:t>
      </w:r>
      <w:proofErr w:type="spellEnd"/>
      <w:r w:rsidR="009A4DA1">
        <w:rPr>
          <w:rFonts w:ascii="Arial" w:hAnsi="Arial" w:cs="Arial"/>
        </w:rPr>
        <w:t xml:space="preserve"> DiS.</w:t>
      </w:r>
      <w:r w:rsidR="00C163FB">
        <w:rPr>
          <w:rFonts w:ascii="Arial" w:hAnsi="Arial" w:cs="Arial"/>
        </w:rPr>
        <w:t>/rada</w:t>
      </w:r>
      <w:r w:rsidRPr="00433C9B">
        <w:rPr>
          <w:rFonts w:ascii="Arial" w:hAnsi="Arial" w:cs="Arial"/>
        </w:rPr>
        <w:tab/>
      </w:r>
    </w:p>
    <w:p w14:paraId="7E03C732" w14:textId="027308EA"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C163FB">
        <w:rPr>
          <w:rFonts w:ascii="Arial" w:hAnsi="Arial" w:cs="Arial"/>
        </w:rPr>
        <w:t xml:space="preserve"> +420 725 424 718</w:t>
      </w:r>
      <w:r w:rsidRPr="00433C9B">
        <w:rPr>
          <w:rFonts w:ascii="Arial" w:hAnsi="Arial" w:cs="Arial"/>
        </w:rPr>
        <w:tab/>
      </w:r>
    </w:p>
    <w:p w14:paraId="71FDB462" w14:textId="3B318F0C"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hyperlink r:id="rId15" w:history="1">
        <w:r w:rsidR="00C163FB" w:rsidRPr="00401AE5">
          <w:rPr>
            <w:rStyle w:val="Hypertextovodkaz"/>
            <w:rFonts w:ascii="Arial" w:hAnsi="Arial" w:cs="Arial"/>
          </w:rPr>
          <w:t>j.machulkova@spucr.cz</w:t>
        </w:r>
      </w:hyperlink>
      <w:r w:rsidR="00C163FB">
        <w:rPr>
          <w:rFonts w:ascii="Arial" w:hAnsi="Arial" w:cs="Arial"/>
        </w:rPr>
        <w:t xml:space="preserve"> </w:t>
      </w:r>
    </w:p>
    <w:p w14:paraId="2CFE111C" w14:textId="77777777" w:rsidR="00562BBC" w:rsidRPr="00784987" w:rsidRDefault="00562BBC" w:rsidP="00433C9B">
      <w:pPr>
        <w:spacing w:after="120"/>
        <w:ind w:left="426" w:firstLine="282"/>
        <w:jc w:val="both"/>
        <w:rPr>
          <w:rFonts w:ascii="Arial" w:hAnsi="Arial" w:cs="Arial"/>
          <w:highlight w:val="yellow"/>
        </w:rPr>
      </w:pPr>
      <w:r w:rsidRPr="00784987">
        <w:rPr>
          <w:rFonts w:ascii="Arial" w:hAnsi="Arial" w:cs="Arial"/>
          <w:highlight w:val="yellow"/>
        </w:rPr>
        <w:lastRenderedPageBreak/>
        <w:t>Za zhotovitele:</w:t>
      </w:r>
    </w:p>
    <w:p w14:paraId="29E31C3D" w14:textId="77777777" w:rsidR="00562BBC" w:rsidRPr="00784987" w:rsidRDefault="00562BBC" w:rsidP="00433C9B">
      <w:pPr>
        <w:spacing w:after="120"/>
        <w:ind w:left="426" w:firstLine="282"/>
        <w:jc w:val="both"/>
        <w:rPr>
          <w:rFonts w:ascii="Arial" w:hAnsi="Arial" w:cs="Arial"/>
          <w:highlight w:val="yellow"/>
        </w:rPr>
      </w:pPr>
      <w:r w:rsidRPr="00784987">
        <w:rPr>
          <w:rFonts w:ascii="Arial" w:hAnsi="Arial" w:cs="Arial"/>
          <w:highlight w:val="yellow"/>
        </w:rPr>
        <w:t>Jméno/funkce:</w:t>
      </w:r>
      <w:r w:rsidRPr="00784987">
        <w:rPr>
          <w:rFonts w:ascii="Arial" w:hAnsi="Arial" w:cs="Arial"/>
          <w:highlight w:val="yellow"/>
        </w:rPr>
        <w:tab/>
      </w:r>
    </w:p>
    <w:p w14:paraId="08BF2B6D" w14:textId="77777777" w:rsidR="00562BBC" w:rsidRPr="00784987" w:rsidRDefault="00562BBC" w:rsidP="00433C9B">
      <w:pPr>
        <w:spacing w:after="120"/>
        <w:ind w:left="426" w:firstLine="282"/>
        <w:jc w:val="both"/>
        <w:rPr>
          <w:rFonts w:ascii="Arial" w:hAnsi="Arial" w:cs="Arial"/>
          <w:highlight w:val="yellow"/>
        </w:rPr>
      </w:pPr>
      <w:r w:rsidRPr="00784987">
        <w:rPr>
          <w:rFonts w:ascii="Arial" w:hAnsi="Arial" w:cs="Arial"/>
          <w:highlight w:val="yellow"/>
        </w:rPr>
        <w:t>Tel.:</w:t>
      </w:r>
      <w:r w:rsidRPr="00784987">
        <w:rPr>
          <w:rFonts w:ascii="Arial" w:hAnsi="Arial" w:cs="Arial"/>
          <w:highlight w:val="yellow"/>
        </w:rPr>
        <w:tab/>
      </w:r>
    </w:p>
    <w:p w14:paraId="28F1B137" w14:textId="77777777" w:rsidR="00562BBC" w:rsidRPr="00433C9B" w:rsidRDefault="00562BBC" w:rsidP="00433C9B">
      <w:pPr>
        <w:spacing w:after="120"/>
        <w:ind w:left="426" w:firstLine="282"/>
        <w:jc w:val="both"/>
        <w:rPr>
          <w:rFonts w:ascii="Arial" w:hAnsi="Arial" w:cs="Arial"/>
        </w:rPr>
      </w:pPr>
      <w:r w:rsidRPr="00784987">
        <w:rPr>
          <w:rFonts w:ascii="Arial" w:hAnsi="Arial" w:cs="Arial"/>
          <w:highlight w:val="yellow"/>
        </w:rPr>
        <w:t>E-mail:</w:t>
      </w: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2C927989"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A064ED">
        <w:rPr>
          <w:rFonts w:ascii="Arial" w:hAnsi="Arial" w:cs="Arial"/>
        </w:rPr>
        <w:t> </w:t>
      </w:r>
      <w:r w:rsidR="00943F4A" w:rsidRPr="00A064ED">
        <w:rPr>
          <w:rFonts w:ascii="Arial" w:hAnsi="Arial" w:cs="Arial"/>
        </w:rPr>
        <w:t>zadávacím</w:t>
      </w:r>
      <w:r w:rsidR="00A064ED">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412DA9">
        <w:rPr>
          <w:rFonts w:ascii="Arial" w:hAnsi="Arial" w:cs="Arial"/>
        </w:rPr>
        <w:t> </w:t>
      </w:r>
      <w:r w:rsidR="00922B4E" w:rsidRPr="00A064ED">
        <w:rPr>
          <w:rFonts w:ascii="Arial" w:hAnsi="Arial" w:cs="Arial"/>
        </w:rPr>
        <w:t xml:space="preserve">zadávacím </w:t>
      </w:r>
      <w:r w:rsidR="00922B4E" w:rsidRPr="00800EE4">
        <w:rPr>
          <w:rFonts w:ascii="Arial" w:hAnsi="Arial" w:cs="Arial"/>
        </w:rPr>
        <w:t>řízení</w:t>
      </w:r>
      <w:r w:rsidR="00D71AE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A761CF">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68DAF82" w14:textId="0E2020D0" w:rsidR="00943F4A" w:rsidRPr="006C7FA1" w:rsidRDefault="00E73632" w:rsidP="00E46D84">
      <w:pPr>
        <w:pStyle w:val="Odstavecseseznamem"/>
        <w:numPr>
          <w:ilvl w:val="0"/>
          <w:numId w:val="11"/>
        </w:numPr>
        <w:jc w:val="both"/>
        <w:rPr>
          <w:rFonts w:ascii="Arial" w:hAnsi="Arial" w:cs="Arial"/>
          <w:bCs/>
          <w:lang w:val="en-US"/>
        </w:rPr>
      </w:pPr>
      <w:r w:rsidRPr="006C7FA1">
        <w:rPr>
          <w:rFonts w:ascii="Arial" w:hAnsi="Arial" w:cs="Arial"/>
          <w:bCs/>
          <w:lang w:val="en-US"/>
        </w:rPr>
        <w:t xml:space="preserve">V </w:t>
      </w:r>
      <w:proofErr w:type="spellStart"/>
      <w:r w:rsidRPr="006C7FA1">
        <w:rPr>
          <w:rFonts w:ascii="Arial" w:hAnsi="Arial" w:cs="Arial"/>
          <w:bCs/>
          <w:lang w:val="en-US"/>
        </w:rPr>
        <w:t>případě</w:t>
      </w:r>
      <w:proofErr w:type="spellEnd"/>
      <w:r w:rsidRPr="006C7FA1">
        <w:rPr>
          <w:rFonts w:ascii="Arial" w:hAnsi="Arial" w:cs="Arial"/>
          <w:bCs/>
          <w:lang w:val="en-US"/>
        </w:rPr>
        <w:t xml:space="preserve">, </w:t>
      </w:r>
      <w:proofErr w:type="spellStart"/>
      <w:r w:rsidRPr="006C7FA1">
        <w:rPr>
          <w:rFonts w:ascii="Arial" w:hAnsi="Arial" w:cs="Arial"/>
          <w:bCs/>
          <w:lang w:val="en-US"/>
        </w:rPr>
        <w:t>že</w:t>
      </w:r>
      <w:proofErr w:type="spellEnd"/>
      <w:r w:rsidRPr="006C7FA1">
        <w:rPr>
          <w:rFonts w:ascii="Arial" w:hAnsi="Arial" w:cs="Arial"/>
          <w:bCs/>
          <w:lang w:val="en-US"/>
        </w:rPr>
        <w:t xml:space="preserve"> se </w:t>
      </w:r>
      <w:proofErr w:type="spellStart"/>
      <w:r w:rsidR="00047B0A">
        <w:rPr>
          <w:rFonts w:ascii="Arial" w:hAnsi="Arial" w:cs="Arial"/>
          <w:bCs/>
          <w:lang w:val="en-US"/>
        </w:rPr>
        <w:t>poddodavatel</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bude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podílet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provedení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tak</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nebude</w:t>
      </w:r>
      <w:proofErr w:type="spellEnd"/>
      <w:r w:rsidR="008613B9" w:rsidRPr="006C7FA1">
        <w:rPr>
          <w:rFonts w:ascii="Arial" w:hAnsi="Arial" w:cs="Arial"/>
          <w:bCs/>
          <w:lang w:val="en-US"/>
        </w:rPr>
        <w:t xml:space="preserve"> </w:t>
      </w:r>
      <w:proofErr w:type="spellStart"/>
      <w:r w:rsidR="00943F4A" w:rsidRPr="006C7FA1">
        <w:rPr>
          <w:rFonts w:ascii="Arial" w:hAnsi="Arial" w:cs="Arial"/>
          <w:bCs/>
          <w:lang w:val="en-US"/>
        </w:rPr>
        <w:t>plněna</w:t>
      </w:r>
      <w:proofErr w:type="spellEnd"/>
      <w:r w:rsidR="00943F4A" w:rsidRPr="006C7FA1">
        <w:rPr>
          <w:rFonts w:ascii="Arial" w:hAnsi="Arial" w:cs="Arial"/>
          <w:bCs/>
          <w:lang w:val="en-US"/>
        </w:rPr>
        <w:t xml:space="preserve"> </w:t>
      </w:r>
      <w:proofErr w:type="spellStart"/>
      <w:r w:rsidR="00047B0A">
        <w:rPr>
          <w:rFonts w:ascii="Arial" w:hAnsi="Arial" w:cs="Arial"/>
          <w:bCs/>
          <w:lang w:val="en-US"/>
        </w:rPr>
        <w:t>poddodavatelem</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následující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část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týkající</w:t>
      </w:r>
      <w:proofErr w:type="spellEnd"/>
      <w:r w:rsidR="00943F4A" w:rsidRPr="006C7FA1">
        <w:rPr>
          <w:rFonts w:ascii="Arial" w:hAnsi="Arial" w:cs="Arial"/>
          <w:bCs/>
          <w:lang w:val="en-US"/>
        </w:rPr>
        <w:t xml:space="preserve"> se </w:t>
      </w:r>
      <w:proofErr w:type="spellStart"/>
      <w:r w:rsidR="00943F4A" w:rsidRPr="006C7FA1">
        <w:rPr>
          <w:rFonts w:ascii="Arial" w:hAnsi="Arial" w:cs="Arial"/>
          <w:bCs/>
          <w:lang w:val="en-US"/>
        </w:rPr>
        <w:t>níže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uvedených</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položek</w:t>
      </w:r>
      <w:proofErr w:type="spellEnd"/>
      <w:r w:rsidR="00943F4A" w:rsidRPr="006C7FA1">
        <w:rPr>
          <w:rFonts w:ascii="Arial" w:hAnsi="Arial" w:cs="Arial"/>
          <w:bCs/>
          <w:lang w:val="en-US"/>
        </w:rPr>
        <w:t xml:space="preserve"> v </w:t>
      </w:r>
      <w:proofErr w:type="spellStart"/>
      <w:r w:rsidR="00943F4A" w:rsidRPr="006C7FA1">
        <w:rPr>
          <w:rFonts w:ascii="Arial" w:hAnsi="Arial" w:cs="Arial"/>
          <w:bCs/>
          <w:lang w:val="en-US"/>
        </w:rPr>
        <w:t>soupisu</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prací</w:t>
      </w:r>
      <w:proofErr w:type="spellEnd"/>
      <w:r w:rsidR="00943F4A" w:rsidRPr="006C7FA1">
        <w:rPr>
          <w:rFonts w:ascii="Arial" w:hAnsi="Arial" w:cs="Arial"/>
          <w:bCs/>
          <w:lang w:val="en-US"/>
        </w:rPr>
        <w:t>:</w:t>
      </w:r>
      <w:r w:rsidR="00922B4E" w:rsidRPr="006C7FA1">
        <w:rPr>
          <w:rFonts w:ascii="Arial" w:hAnsi="Arial" w:cs="Arial"/>
          <w:bCs/>
          <w:lang w:val="en-US"/>
        </w:rPr>
        <w:t xml:space="preserve"> </w:t>
      </w:r>
      <w:r w:rsidR="009556F2">
        <w:rPr>
          <w:rFonts w:ascii="Arial" w:hAnsi="Arial" w:cs="Arial"/>
          <w:bCs/>
          <w:lang w:val="en-US"/>
        </w:rPr>
        <w:t>---</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753BEE75" w:rsidR="003D30C7" w:rsidRPr="00096182"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vždy řešeny v souladu se ZZVZ (§ </w:t>
      </w:r>
      <w:r w:rsidRPr="00096182">
        <w:rPr>
          <w:rFonts w:ascii="Arial" w:hAnsi="Arial" w:cs="Arial"/>
        </w:rPr>
        <w:t>222)</w:t>
      </w:r>
      <w:r w:rsidR="003D30C7" w:rsidRPr="00096182">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7C3C0C12" w:rsidR="00DF4837" w:rsidRDefault="00425420" w:rsidP="00E46D84">
      <w:pPr>
        <w:pStyle w:val="Odstavecseseznamem"/>
        <w:numPr>
          <w:ilvl w:val="0"/>
          <w:numId w:val="20"/>
        </w:numPr>
        <w:jc w:val="both"/>
        <w:rPr>
          <w:rFonts w:ascii="Arial" w:hAnsi="Arial" w:cs="Arial"/>
        </w:rPr>
      </w:pPr>
      <w:bookmarkStart w:id="39" w:name="_Hlk98500885"/>
      <w:r w:rsidRPr="00425420">
        <w:rPr>
          <w:rFonts w:ascii="Arial" w:hAnsi="Arial" w:cs="Arial"/>
        </w:rPr>
        <w:t xml:space="preserve"> </w:t>
      </w:r>
      <w:bookmarkStart w:id="40" w:name="_Hlk98762770"/>
      <w:bookmarkEnd w:id="39"/>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096182">
        <w:rPr>
          <w:rFonts w:ascii="Arial" w:hAnsi="Arial" w:cs="Arial"/>
        </w:rPr>
        <w:t>zadávací</w:t>
      </w:r>
      <w:r w:rsidR="00096182" w:rsidRPr="00096182">
        <w:rPr>
          <w:rFonts w:ascii="Arial" w:hAnsi="Arial" w:cs="Arial"/>
        </w:rPr>
        <w:t xml:space="preserve"> </w:t>
      </w:r>
      <w:r w:rsidR="00220165" w:rsidRPr="00096182">
        <w:rPr>
          <w:rFonts w:ascii="Arial" w:hAnsi="Arial" w:cs="Arial"/>
        </w:rPr>
        <w:t>řízení</w:t>
      </w:r>
      <w:r w:rsidR="00220165" w:rsidRPr="00220165">
        <w:rPr>
          <w:rFonts w:ascii="Arial" w:hAnsi="Arial" w:cs="Arial"/>
        </w:rPr>
        <w:t>. Podmínky pro tuto změnu a způsob určení nového Zhotovitele je jednoznačně vymezen v Zadávací dokumentaci.</w:t>
      </w:r>
    </w:p>
    <w:bookmarkEnd w:id="40"/>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326E067B" w14:textId="21874D0F" w:rsidR="00D37274" w:rsidRPr="00B24C0A" w:rsidRDefault="00D37274" w:rsidP="00597707">
      <w:pPr>
        <w:pStyle w:val="Odstavecseseznamem"/>
        <w:jc w:val="both"/>
        <w:rPr>
          <w:rFonts w:ascii="Arial" w:hAnsi="Arial" w:cs="Arial"/>
        </w:rPr>
      </w:pPr>
    </w:p>
    <w:bookmarkEnd w:id="38"/>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096182" w:rsidRDefault="0078484C" w:rsidP="0078484C">
      <w:pPr>
        <w:pStyle w:val="Odstavecseseznamem"/>
        <w:numPr>
          <w:ilvl w:val="0"/>
          <w:numId w:val="10"/>
        </w:numPr>
        <w:jc w:val="both"/>
        <w:rPr>
          <w:rFonts w:ascii="Arial" w:hAnsi="Arial" w:cs="Arial"/>
        </w:rPr>
      </w:pPr>
      <w:r w:rsidRPr="00096182">
        <w:rPr>
          <w:rFonts w:ascii="Arial" w:hAnsi="Arial" w:cs="Arial"/>
        </w:rPr>
        <w:lastRenderedPageBreak/>
        <w:t xml:space="preserve">Smlouva nabývá platnosti dnem podpisu smluvních stran a účinnosti dnem jejího uveřejnění v registru smluv dle </w:t>
      </w:r>
      <w:proofErr w:type="spellStart"/>
      <w:r w:rsidRPr="00096182">
        <w:rPr>
          <w:rFonts w:ascii="Arial" w:hAnsi="Arial" w:cs="Arial"/>
        </w:rPr>
        <w:t>ust</w:t>
      </w:r>
      <w:proofErr w:type="spellEnd"/>
      <w:r w:rsidRPr="00096182">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p>
    <w:bookmarkEnd w:id="41"/>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04DCB4C5"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8569FC">
        <w:rPr>
          <w:rFonts w:ascii="Arial" w:hAnsi="Arial" w:cs="Arial"/>
          <w:color w:val="201F1E"/>
          <w:shd w:val="clear" w:color="auto" w:fill="FFFFFF"/>
        </w:rPr>
        <w:t> </w:t>
      </w:r>
      <w:r w:rsidRPr="008569FC">
        <w:rPr>
          <w:rFonts w:ascii="Arial" w:hAnsi="Arial" w:cs="Arial"/>
          <w:color w:val="201F1E"/>
          <w:shd w:val="clear" w:color="auto" w:fill="FFFFFF"/>
        </w:rPr>
        <w:t>zadávacím</w:t>
      </w:r>
      <w:r w:rsidR="008569FC">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7A65B638"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8569FC">
        <w:rPr>
          <w:rFonts w:ascii="Arial" w:hAnsi="Arial" w:cs="Arial"/>
          <w:color w:val="201F1E"/>
          <w:shd w:val="clear" w:color="auto" w:fill="FFFFFF"/>
        </w:rPr>
        <w:t>zadávacího</w:t>
      </w:r>
      <w:r w:rsidR="008569FC">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943F4A">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60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77777777" w:rsidR="005B4750" w:rsidRPr="00800EE4" w:rsidRDefault="005B4750" w:rsidP="009B3B28">
      <w:pPr>
        <w:rPr>
          <w:rFonts w:ascii="Arial" w:hAnsi="Arial" w:cs="Arial"/>
        </w:rPr>
      </w:pPr>
    </w:p>
    <w:p w14:paraId="7AFD5EBA"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4C808285"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42F5E56B"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366AFDC1"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27290F85"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12299428"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1A6BE289"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6A5EC231"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29F3F225"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43AC9231"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67C7E2BB"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3BC46F18"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24B75650"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79CBC636"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5C4CFEFD"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57B6BA39" w14:textId="6FB08E4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634F2756" w14:textId="77777777" w:rsidR="00B70B86" w:rsidRDefault="00B70B86" w:rsidP="0067200E">
      <w:pPr>
        <w:autoSpaceDE w:val="0"/>
        <w:autoSpaceDN w:val="0"/>
        <w:adjustRightInd w:val="0"/>
        <w:spacing w:before="100" w:beforeAutospacing="1" w:after="120"/>
        <w:jc w:val="both"/>
        <w:rPr>
          <w:rFonts w:ascii="Arial" w:hAnsi="Arial" w:cs="Arial"/>
          <w:b/>
          <w:bCs/>
          <w:sz w:val="24"/>
          <w:szCs w:val="24"/>
          <w:u w:val="single"/>
        </w:rPr>
      </w:pPr>
    </w:p>
    <w:p w14:paraId="2B77BFCC" w14:textId="77777777" w:rsidR="00535F6F" w:rsidRDefault="00535F6F" w:rsidP="0067200E">
      <w:pPr>
        <w:autoSpaceDE w:val="0"/>
        <w:autoSpaceDN w:val="0"/>
        <w:adjustRightInd w:val="0"/>
        <w:spacing w:before="100" w:beforeAutospacing="1" w:after="120"/>
        <w:jc w:val="both"/>
        <w:rPr>
          <w:rFonts w:ascii="Arial" w:hAnsi="Arial" w:cs="Arial"/>
          <w:b/>
          <w:bCs/>
          <w:sz w:val="24"/>
          <w:szCs w:val="24"/>
          <w:u w:val="single"/>
        </w:rPr>
      </w:pPr>
    </w:p>
    <w:p w14:paraId="4BF2A1B8" w14:textId="5126D1A3"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Příloha č. 1 Specifikace díla a závazný harmonogram postupu prací</w:t>
      </w:r>
    </w:p>
    <w:p w14:paraId="10956239" w14:textId="77777777" w:rsidR="009A4BD2" w:rsidRPr="009A4BD2" w:rsidRDefault="009A4BD2" w:rsidP="009A4BD2">
      <w:pPr>
        <w:autoSpaceDE w:val="0"/>
        <w:autoSpaceDN w:val="0"/>
        <w:adjustRightInd w:val="0"/>
        <w:spacing w:after="0" w:line="240" w:lineRule="auto"/>
        <w:rPr>
          <w:rFonts w:ascii="Arial" w:hAnsi="Arial" w:cs="Arial"/>
          <w:color w:val="000000"/>
          <w:sz w:val="24"/>
          <w:szCs w:val="24"/>
        </w:rPr>
      </w:pPr>
    </w:p>
    <w:p w14:paraId="4DE5D03D" w14:textId="30D88B28" w:rsidR="009A4BD2" w:rsidRPr="009A4BD2" w:rsidRDefault="009A4BD2" w:rsidP="00EE2ABB">
      <w:pPr>
        <w:autoSpaceDE w:val="0"/>
        <w:autoSpaceDN w:val="0"/>
        <w:adjustRightInd w:val="0"/>
        <w:spacing w:after="0" w:line="240" w:lineRule="auto"/>
        <w:jc w:val="center"/>
        <w:rPr>
          <w:rFonts w:ascii="Arial" w:hAnsi="Arial" w:cs="Arial"/>
          <w:b/>
          <w:bCs/>
          <w:color w:val="000000"/>
          <w:sz w:val="24"/>
          <w:szCs w:val="24"/>
        </w:rPr>
      </w:pPr>
      <w:r w:rsidRPr="009A4BD2">
        <w:rPr>
          <w:rFonts w:ascii="Arial" w:hAnsi="Arial" w:cs="Arial"/>
          <w:b/>
          <w:bCs/>
          <w:color w:val="000000"/>
          <w:sz w:val="24"/>
          <w:szCs w:val="24"/>
        </w:rPr>
        <w:t>Specifikace díla</w:t>
      </w:r>
    </w:p>
    <w:p w14:paraId="223E19EF" w14:textId="77777777" w:rsidR="009A4BD2" w:rsidRPr="009A4BD2" w:rsidRDefault="009A4BD2" w:rsidP="00EE2ABB">
      <w:pPr>
        <w:autoSpaceDE w:val="0"/>
        <w:autoSpaceDN w:val="0"/>
        <w:adjustRightInd w:val="0"/>
        <w:spacing w:after="0" w:line="240" w:lineRule="auto"/>
        <w:jc w:val="center"/>
        <w:rPr>
          <w:rFonts w:ascii="Arial" w:hAnsi="Arial" w:cs="Arial"/>
          <w:color w:val="000000"/>
        </w:rPr>
      </w:pPr>
    </w:p>
    <w:p w14:paraId="0472A275" w14:textId="7E5F4B87" w:rsidR="009A4BD2" w:rsidRPr="009A4BD2" w:rsidRDefault="009A4BD2" w:rsidP="00EE2ABB">
      <w:pPr>
        <w:autoSpaceDE w:val="0"/>
        <w:autoSpaceDN w:val="0"/>
        <w:adjustRightInd w:val="0"/>
        <w:spacing w:after="0" w:line="240" w:lineRule="auto"/>
        <w:jc w:val="center"/>
        <w:rPr>
          <w:rFonts w:ascii="Arial" w:hAnsi="Arial" w:cs="Arial"/>
          <w:color w:val="000000"/>
          <w:sz w:val="20"/>
          <w:szCs w:val="20"/>
        </w:rPr>
      </w:pPr>
      <w:r w:rsidRPr="009A4BD2">
        <w:rPr>
          <w:rFonts w:ascii="Arial" w:hAnsi="Arial" w:cs="Arial"/>
          <w:b/>
          <w:bCs/>
          <w:color w:val="000000"/>
          <w:sz w:val="20"/>
          <w:szCs w:val="20"/>
        </w:rPr>
        <w:t>Býkev – větrolam LBK 110</w:t>
      </w:r>
    </w:p>
    <w:p w14:paraId="3CCF245E" w14:textId="28E17D9E" w:rsidR="009A4BD2" w:rsidRPr="009A4BD2" w:rsidRDefault="009A4BD2" w:rsidP="00EE2ABB">
      <w:pPr>
        <w:autoSpaceDE w:val="0"/>
        <w:autoSpaceDN w:val="0"/>
        <w:adjustRightInd w:val="0"/>
        <w:spacing w:after="0" w:line="240" w:lineRule="auto"/>
        <w:jc w:val="center"/>
        <w:rPr>
          <w:rFonts w:ascii="Arial" w:hAnsi="Arial" w:cs="Arial"/>
          <w:color w:val="000000"/>
          <w:sz w:val="20"/>
          <w:szCs w:val="20"/>
        </w:rPr>
      </w:pPr>
      <w:r w:rsidRPr="009A4BD2">
        <w:rPr>
          <w:rFonts w:ascii="Arial" w:hAnsi="Arial" w:cs="Arial"/>
          <w:color w:val="000000"/>
          <w:sz w:val="20"/>
          <w:szCs w:val="20"/>
        </w:rPr>
        <w:t xml:space="preserve">Předmětem plnění veřejné zakázky jsou přípravné práce, výsadba a </w:t>
      </w:r>
      <w:proofErr w:type="spellStart"/>
      <w:r w:rsidRPr="009A4BD2">
        <w:rPr>
          <w:rFonts w:ascii="Arial" w:hAnsi="Arial" w:cs="Arial"/>
          <w:color w:val="000000"/>
          <w:sz w:val="20"/>
          <w:szCs w:val="20"/>
        </w:rPr>
        <w:t>popěstební</w:t>
      </w:r>
      <w:proofErr w:type="spellEnd"/>
      <w:r w:rsidRPr="009A4BD2">
        <w:rPr>
          <w:rFonts w:ascii="Arial" w:hAnsi="Arial" w:cs="Arial"/>
          <w:color w:val="000000"/>
          <w:sz w:val="20"/>
          <w:szCs w:val="20"/>
        </w:rPr>
        <w:t xml:space="preserve"> péče spojená s výsadbou větrolamu LBK 110 v </w:t>
      </w:r>
      <w:proofErr w:type="spellStart"/>
      <w:r w:rsidRPr="009A4BD2">
        <w:rPr>
          <w:rFonts w:ascii="Arial" w:hAnsi="Arial" w:cs="Arial"/>
          <w:color w:val="000000"/>
          <w:sz w:val="20"/>
          <w:szCs w:val="20"/>
        </w:rPr>
        <w:t>k.ú</w:t>
      </w:r>
      <w:proofErr w:type="spellEnd"/>
      <w:r w:rsidRPr="009A4BD2">
        <w:rPr>
          <w:rFonts w:ascii="Arial" w:hAnsi="Arial" w:cs="Arial"/>
          <w:color w:val="000000"/>
          <w:sz w:val="20"/>
          <w:szCs w:val="20"/>
        </w:rPr>
        <w:t>. Býkev</w:t>
      </w:r>
    </w:p>
    <w:p w14:paraId="71B2F706" w14:textId="77777777" w:rsidR="009A4BD2" w:rsidRPr="009A4BD2" w:rsidRDefault="009A4BD2" w:rsidP="009A4BD2">
      <w:pPr>
        <w:autoSpaceDE w:val="0"/>
        <w:autoSpaceDN w:val="0"/>
        <w:adjustRightInd w:val="0"/>
        <w:spacing w:after="0" w:line="240" w:lineRule="auto"/>
        <w:rPr>
          <w:rFonts w:ascii="Arial" w:hAnsi="Arial" w:cs="Arial"/>
          <w:color w:val="000000"/>
        </w:rPr>
      </w:pPr>
      <w:r w:rsidRPr="009A4BD2">
        <w:rPr>
          <w:rFonts w:ascii="Arial" w:hAnsi="Arial" w:cs="Arial"/>
          <w:b/>
          <w:bCs/>
          <w:color w:val="000000"/>
        </w:rPr>
        <w:t xml:space="preserve">Větrolam LBK 110 </w:t>
      </w:r>
    </w:p>
    <w:p w14:paraId="79BB88F4" w14:textId="77777777" w:rsidR="009A4BD2" w:rsidRPr="009A4BD2" w:rsidRDefault="009A4BD2" w:rsidP="00EE2ABB">
      <w:pPr>
        <w:autoSpaceDE w:val="0"/>
        <w:autoSpaceDN w:val="0"/>
        <w:adjustRightInd w:val="0"/>
        <w:spacing w:after="0" w:line="240" w:lineRule="auto"/>
        <w:jc w:val="both"/>
        <w:rPr>
          <w:rFonts w:ascii="Arial" w:hAnsi="Arial" w:cs="Arial"/>
          <w:color w:val="000000"/>
          <w:sz w:val="20"/>
          <w:szCs w:val="20"/>
        </w:rPr>
      </w:pPr>
      <w:r w:rsidRPr="009A4BD2">
        <w:rPr>
          <w:rFonts w:ascii="Arial" w:hAnsi="Arial" w:cs="Arial"/>
          <w:color w:val="000000"/>
          <w:sz w:val="20"/>
          <w:szCs w:val="20"/>
          <w:u w:val="single"/>
        </w:rPr>
        <w:t>Přípravné práce</w:t>
      </w:r>
      <w:r w:rsidRPr="009A4BD2">
        <w:rPr>
          <w:rFonts w:ascii="Arial" w:hAnsi="Arial" w:cs="Arial"/>
          <w:color w:val="000000"/>
          <w:sz w:val="20"/>
          <w:szCs w:val="20"/>
        </w:rPr>
        <w:t xml:space="preserve">: vytyčení pozemků pro výsadbu a oplocení. Dále dojde k odplevelení ploch k zatravnění a k následné výsadbě. Bude provedeno </w:t>
      </w:r>
      <w:proofErr w:type="spellStart"/>
      <w:r w:rsidRPr="009A4BD2">
        <w:rPr>
          <w:rFonts w:ascii="Arial" w:hAnsi="Arial" w:cs="Arial"/>
          <w:color w:val="000000"/>
          <w:sz w:val="20"/>
          <w:szCs w:val="20"/>
        </w:rPr>
        <w:t>diskování</w:t>
      </w:r>
      <w:proofErr w:type="spellEnd"/>
      <w:r w:rsidRPr="009A4BD2">
        <w:rPr>
          <w:rFonts w:ascii="Arial" w:hAnsi="Arial" w:cs="Arial"/>
          <w:color w:val="000000"/>
          <w:sz w:val="20"/>
          <w:szCs w:val="20"/>
        </w:rPr>
        <w:t xml:space="preserve">, smykování a vláčení poté bude proveden výsev travní směsi s následným uválením, dle specifikace v projektové dokumentaci. </w:t>
      </w:r>
    </w:p>
    <w:p w14:paraId="2A81E883" w14:textId="77777777" w:rsidR="009A4BD2" w:rsidRPr="009A4BD2" w:rsidRDefault="009A4BD2" w:rsidP="00EE2ABB">
      <w:pPr>
        <w:autoSpaceDE w:val="0"/>
        <w:autoSpaceDN w:val="0"/>
        <w:adjustRightInd w:val="0"/>
        <w:spacing w:after="0" w:line="240" w:lineRule="auto"/>
        <w:jc w:val="both"/>
        <w:rPr>
          <w:rFonts w:ascii="Arial" w:hAnsi="Arial" w:cs="Arial"/>
          <w:color w:val="000000"/>
          <w:sz w:val="20"/>
          <w:szCs w:val="20"/>
        </w:rPr>
      </w:pPr>
      <w:r w:rsidRPr="009A4BD2">
        <w:rPr>
          <w:rFonts w:ascii="Arial" w:hAnsi="Arial" w:cs="Arial"/>
          <w:color w:val="000000"/>
          <w:sz w:val="20"/>
          <w:szCs w:val="20"/>
          <w:u w:val="single"/>
        </w:rPr>
        <w:t>Oplocenky</w:t>
      </w:r>
      <w:r w:rsidRPr="009A4BD2">
        <w:rPr>
          <w:rFonts w:ascii="Arial" w:hAnsi="Arial" w:cs="Arial"/>
          <w:color w:val="000000"/>
          <w:sz w:val="20"/>
          <w:szCs w:val="20"/>
        </w:rPr>
        <w:t xml:space="preserve">: budou provedeny uvnitř vlastního pozemku výška nadzemní části je minimálně 160 cm (celková výška sloupku je 230 cm), které budou do hloubky 90 cm naimpregnované se vzdáleností svislých sloupků 300 cm. Specifikace pletiva je určena v projektové dokumentaci, každá oplocenka bude mít jedny vrata pro vjezd mechanizace a prostupy pro zvěř. </w:t>
      </w:r>
    </w:p>
    <w:p w14:paraId="54C1A468" w14:textId="77777777" w:rsidR="009A4BD2" w:rsidRPr="009A4BD2" w:rsidRDefault="009A4BD2" w:rsidP="00EE2ABB">
      <w:pPr>
        <w:autoSpaceDE w:val="0"/>
        <w:autoSpaceDN w:val="0"/>
        <w:adjustRightInd w:val="0"/>
        <w:spacing w:after="0" w:line="240" w:lineRule="auto"/>
        <w:jc w:val="both"/>
        <w:rPr>
          <w:rFonts w:ascii="Arial" w:hAnsi="Arial" w:cs="Arial"/>
          <w:color w:val="000000"/>
          <w:sz w:val="20"/>
          <w:szCs w:val="20"/>
        </w:rPr>
      </w:pPr>
      <w:r w:rsidRPr="009A4BD2">
        <w:rPr>
          <w:rFonts w:ascii="Arial" w:hAnsi="Arial" w:cs="Arial"/>
          <w:color w:val="000000"/>
          <w:sz w:val="20"/>
          <w:szCs w:val="20"/>
          <w:u w:val="single"/>
        </w:rPr>
        <w:t>Vlastní výsadba</w:t>
      </w:r>
      <w:r w:rsidRPr="009A4BD2">
        <w:rPr>
          <w:rFonts w:ascii="Arial" w:hAnsi="Arial" w:cs="Arial"/>
          <w:color w:val="000000"/>
          <w:sz w:val="20"/>
          <w:szCs w:val="20"/>
        </w:rPr>
        <w:t xml:space="preserve">: stromy budou vysazeny do kopaných jamek o velikosti 100x100x80 cm v zemině II tř. Keře budou vysazeny do kopaných jamek o velikosti 35x35x35 cm. Rozmístění a sortiment dřevin je patrný ze situace. Po dokončení výsadby dojde ke skutečnému zaměření oplocenky a vysazovaných dřevin dle požadavků investora. </w:t>
      </w:r>
    </w:p>
    <w:p w14:paraId="23CD1A2D" w14:textId="21C1D4DE" w:rsidR="009A4BD2" w:rsidRDefault="009A4BD2" w:rsidP="00EE2ABB">
      <w:pPr>
        <w:autoSpaceDE w:val="0"/>
        <w:autoSpaceDN w:val="0"/>
        <w:adjustRightInd w:val="0"/>
        <w:spacing w:after="0" w:line="240" w:lineRule="auto"/>
        <w:jc w:val="both"/>
        <w:rPr>
          <w:rFonts w:ascii="Arial" w:hAnsi="Arial" w:cs="Arial"/>
          <w:color w:val="000000"/>
          <w:sz w:val="20"/>
          <w:szCs w:val="20"/>
        </w:rPr>
      </w:pPr>
      <w:r w:rsidRPr="009A4BD2">
        <w:rPr>
          <w:rFonts w:ascii="Arial" w:hAnsi="Arial" w:cs="Arial"/>
          <w:color w:val="000000"/>
          <w:sz w:val="20"/>
          <w:szCs w:val="20"/>
        </w:rPr>
        <w:t xml:space="preserve">Následná údržba zeleně: bude probíhat po dobu 3 let, výsadby budou každoročně 2x ožnuty, bude prováděna pravidelná kontrola a oprava oplocenek. Počítá se s dosadbami v celkovém rozsahu 25 %. Vzhledem k velkému riziku přísušků bude nutná zálivka v průběhu prvních dvou let po výsadbě! </w:t>
      </w:r>
    </w:p>
    <w:p w14:paraId="24101B85" w14:textId="77777777" w:rsidR="00F5674D" w:rsidRDefault="00F5674D" w:rsidP="009A4BD2">
      <w:pPr>
        <w:autoSpaceDE w:val="0"/>
        <w:autoSpaceDN w:val="0"/>
        <w:adjustRightInd w:val="0"/>
        <w:spacing w:after="0" w:line="240" w:lineRule="auto"/>
        <w:rPr>
          <w:rFonts w:ascii="Arial" w:hAnsi="Arial" w:cs="Arial"/>
          <w:color w:val="000000"/>
          <w:sz w:val="20"/>
          <w:szCs w:val="20"/>
        </w:rPr>
      </w:pPr>
    </w:p>
    <w:p w14:paraId="5FA86771" w14:textId="2919E1D2" w:rsidR="00F5674D" w:rsidRPr="009A4BD2" w:rsidRDefault="00F5674D"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3"/>
          <w:szCs w:val="23"/>
        </w:rPr>
        <w:t>Sortiment vysazovaných dřevin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1"/>
        <w:gridCol w:w="1516"/>
        <w:gridCol w:w="43"/>
        <w:gridCol w:w="1418"/>
        <w:gridCol w:w="55"/>
        <w:gridCol w:w="1504"/>
        <w:gridCol w:w="12"/>
        <w:gridCol w:w="1516"/>
        <w:gridCol w:w="1519"/>
      </w:tblGrid>
      <w:tr w:rsidR="009A4BD2" w:rsidRPr="009A4BD2" w14:paraId="15CDDC4E" w14:textId="77777777" w:rsidTr="009A4BD2">
        <w:trPr>
          <w:trHeight w:val="93"/>
        </w:trPr>
        <w:tc>
          <w:tcPr>
            <w:tcW w:w="1521" w:type="dxa"/>
          </w:tcPr>
          <w:p w14:paraId="0E71F583" w14:textId="40AF57A3"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t xml:space="preserve">OPLOCENKA </w:t>
            </w:r>
          </w:p>
        </w:tc>
        <w:tc>
          <w:tcPr>
            <w:tcW w:w="1516" w:type="dxa"/>
          </w:tcPr>
          <w:p w14:paraId="44E448CE"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t xml:space="preserve">A </w:t>
            </w:r>
          </w:p>
        </w:tc>
        <w:tc>
          <w:tcPr>
            <w:tcW w:w="1516" w:type="dxa"/>
            <w:gridSpan w:val="3"/>
          </w:tcPr>
          <w:p w14:paraId="04C9D2BE"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t xml:space="preserve">B </w:t>
            </w:r>
          </w:p>
        </w:tc>
        <w:tc>
          <w:tcPr>
            <w:tcW w:w="1516" w:type="dxa"/>
            <w:gridSpan w:val="2"/>
          </w:tcPr>
          <w:p w14:paraId="4DA67693"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t xml:space="preserve">C </w:t>
            </w:r>
          </w:p>
        </w:tc>
        <w:tc>
          <w:tcPr>
            <w:tcW w:w="1516" w:type="dxa"/>
          </w:tcPr>
          <w:p w14:paraId="061FBE0C"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t xml:space="preserve">D </w:t>
            </w:r>
          </w:p>
        </w:tc>
        <w:tc>
          <w:tcPr>
            <w:tcW w:w="1519" w:type="dxa"/>
          </w:tcPr>
          <w:p w14:paraId="0ACA8145"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t xml:space="preserve">CELKEM </w:t>
            </w:r>
          </w:p>
        </w:tc>
      </w:tr>
      <w:tr w:rsidR="009A4BD2" w:rsidRPr="009A4BD2" w14:paraId="0A1DFDA8" w14:textId="77777777" w:rsidTr="009A4BD2">
        <w:trPr>
          <w:trHeight w:val="93"/>
        </w:trPr>
        <w:tc>
          <w:tcPr>
            <w:tcW w:w="1521" w:type="dxa"/>
          </w:tcPr>
          <w:p w14:paraId="15896492"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pozemek </w:t>
            </w:r>
          </w:p>
        </w:tc>
        <w:tc>
          <w:tcPr>
            <w:tcW w:w="1559" w:type="dxa"/>
            <w:gridSpan w:val="2"/>
          </w:tcPr>
          <w:p w14:paraId="52E3EC69"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548 </w:t>
            </w:r>
          </w:p>
        </w:tc>
        <w:tc>
          <w:tcPr>
            <w:tcW w:w="1418" w:type="dxa"/>
          </w:tcPr>
          <w:p w14:paraId="0CF15AE7"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435/1 </w:t>
            </w:r>
          </w:p>
        </w:tc>
        <w:tc>
          <w:tcPr>
            <w:tcW w:w="1559" w:type="dxa"/>
            <w:gridSpan w:val="2"/>
          </w:tcPr>
          <w:p w14:paraId="223912D5"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435/1 </w:t>
            </w:r>
          </w:p>
        </w:tc>
        <w:tc>
          <w:tcPr>
            <w:tcW w:w="3047" w:type="dxa"/>
            <w:gridSpan w:val="3"/>
          </w:tcPr>
          <w:p w14:paraId="029430BA"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434 </w:t>
            </w:r>
          </w:p>
        </w:tc>
      </w:tr>
      <w:tr w:rsidR="009A4BD2" w:rsidRPr="009A4BD2" w14:paraId="5153F248" w14:textId="77777777" w:rsidTr="009A4BD2">
        <w:trPr>
          <w:trHeight w:val="93"/>
        </w:trPr>
        <w:tc>
          <w:tcPr>
            <w:tcW w:w="1521" w:type="dxa"/>
          </w:tcPr>
          <w:p w14:paraId="3B98BE58"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výměra m2 parcely </w:t>
            </w:r>
          </w:p>
        </w:tc>
        <w:tc>
          <w:tcPr>
            <w:tcW w:w="1516" w:type="dxa"/>
          </w:tcPr>
          <w:p w14:paraId="6DCB1C29"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4840 </w:t>
            </w:r>
          </w:p>
        </w:tc>
        <w:tc>
          <w:tcPr>
            <w:tcW w:w="1516" w:type="dxa"/>
            <w:gridSpan w:val="3"/>
          </w:tcPr>
          <w:p w14:paraId="24043886"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10431 </w:t>
            </w:r>
          </w:p>
        </w:tc>
        <w:tc>
          <w:tcPr>
            <w:tcW w:w="1516" w:type="dxa"/>
            <w:gridSpan w:val="2"/>
          </w:tcPr>
          <w:p w14:paraId="50F9283F"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10431 </w:t>
            </w:r>
          </w:p>
        </w:tc>
        <w:tc>
          <w:tcPr>
            <w:tcW w:w="1516" w:type="dxa"/>
          </w:tcPr>
          <w:p w14:paraId="0189E23D"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3513 </w:t>
            </w:r>
          </w:p>
        </w:tc>
        <w:tc>
          <w:tcPr>
            <w:tcW w:w="1519" w:type="dxa"/>
          </w:tcPr>
          <w:p w14:paraId="21B90079"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29215 </w:t>
            </w:r>
          </w:p>
        </w:tc>
      </w:tr>
      <w:tr w:rsidR="009A4BD2" w:rsidRPr="009A4BD2" w14:paraId="36E838F1" w14:textId="77777777" w:rsidTr="009A4BD2">
        <w:trPr>
          <w:trHeight w:val="93"/>
        </w:trPr>
        <w:tc>
          <w:tcPr>
            <w:tcW w:w="1521" w:type="dxa"/>
          </w:tcPr>
          <w:p w14:paraId="1C828EB6"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výměra m2 výsadby </w:t>
            </w:r>
          </w:p>
        </w:tc>
        <w:tc>
          <w:tcPr>
            <w:tcW w:w="1516" w:type="dxa"/>
          </w:tcPr>
          <w:p w14:paraId="57A9901E"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4800 </w:t>
            </w:r>
          </w:p>
        </w:tc>
        <w:tc>
          <w:tcPr>
            <w:tcW w:w="1516" w:type="dxa"/>
            <w:gridSpan w:val="3"/>
          </w:tcPr>
          <w:p w14:paraId="1F0AAAFD"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7050 </w:t>
            </w:r>
          </w:p>
        </w:tc>
        <w:tc>
          <w:tcPr>
            <w:tcW w:w="1516" w:type="dxa"/>
            <w:gridSpan w:val="2"/>
          </w:tcPr>
          <w:p w14:paraId="774E6873"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3375 </w:t>
            </w:r>
          </w:p>
        </w:tc>
        <w:tc>
          <w:tcPr>
            <w:tcW w:w="1516" w:type="dxa"/>
          </w:tcPr>
          <w:p w14:paraId="1609FAFE"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1440 </w:t>
            </w:r>
          </w:p>
        </w:tc>
        <w:tc>
          <w:tcPr>
            <w:tcW w:w="1519" w:type="dxa"/>
          </w:tcPr>
          <w:p w14:paraId="17EE9574"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16665 </w:t>
            </w:r>
          </w:p>
        </w:tc>
      </w:tr>
      <w:tr w:rsidR="009A4BD2" w:rsidRPr="009A4BD2" w14:paraId="37BD5AFC" w14:textId="77777777" w:rsidTr="009A4BD2">
        <w:trPr>
          <w:trHeight w:val="93"/>
        </w:trPr>
        <w:tc>
          <w:tcPr>
            <w:tcW w:w="1521" w:type="dxa"/>
          </w:tcPr>
          <w:p w14:paraId="05DD3911"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délka oplocení v m </w:t>
            </w:r>
          </w:p>
        </w:tc>
        <w:tc>
          <w:tcPr>
            <w:tcW w:w="1516" w:type="dxa"/>
          </w:tcPr>
          <w:p w14:paraId="12E2E78B"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700 </w:t>
            </w:r>
          </w:p>
        </w:tc>
        <w:tc>
          <w:tcPr>
            <w:tcW w:w="1516" w:type="dxa"/>
            <w:gridSpan w:val="3"/>
          </w:tcPr>
          <w:p w14:paraId="25D972F9"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1000 </w:t>
            </w:r>
          </w:p>
        </w:tc>
        <w:tc>
          <w:tcPr>
            <w:tcW w:w="1516" w:type="dxa"/>
            <w:gridSpan w:val="2"/>
          </w:tcPr>
          <w:p w14:paraId="221C8C22"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510 </w:t>
            </w:r>
          </w:p>
        </w:tc>
        <w:tc>
          <w:tcPr>
            <w:tcW w:w="1516" w:type="dxa"/>
          </w:tcPr>
          <w:p w14:paraId="3C38A761"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300 </w:t>
            </w:r>
          </w:p>
        </w:tc>
        <w:tc>
          <w:tcPr>
            <w:tcW w:w="1519" w:type="dxa"/>
          </w:tcPr>
          <w:p w14:paraId="647A0276"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2510 </w:t>
            </w:r>
          </w:p>
        </w:tc>
      </w:tr>
      <w:tr w:rsidR="00F5674D" w:rsidRPr="009A4BD2" w14:paraId="5465462A" w14:textId="77777777" w:rsidTr="009A4BD2">
        <w:trPr>
          <w:trHeight w:val="93"/>
        </w:trPr>
        <w:tc>
          <w:tcPr>
            <w:tcW w:w="1521" w:type="dxa"/>
          </w:tcPr>
          <w:p w14:paraId="44E06477" w14:textId="77777777" w:rsidR="00F5674D" w:rsidRPr="009A4BD2" w:rsidRDefault="00F5674D" w:rsidP="009A4BD2">
            <w:pPr>
              <w:autoSpaceDE w:val="0"/>
              <w:autoSpaceDN w:val="0"/>
              <w:adjustRightInd w:val="0"/>
              <w:spacing w:after="0" w:line="240" w:lineRule="auto"/>
              <w:rPr>
                <w:rFonts w:ascii="Arial" w:hAnsi="Arial" w:cs="Arial"/>
                <w:color w:val="000000"/>
                <w:sz w:val="20"/>
                <w:szCs w:val="20"/>
              </w:rPr>
            </w:pPr>
          </w:p>
        </w:tc>
        <w:tc>
          <w:tcPr>
            <w:tcW w:w="1516" w:type="dxa"/>
          </w:tcPr>
          <w:p w14:paraId="6F7B07A3" w14:textId="77777777" w:rsidR="00F5674D" w:rsidRPr="009A4BD2" w:rsidRDefault="00F5674D" w:rsidP="009A4BD2">
            <w:pPr>
              <w:autoSpaceDE w:val="0"/>
              <w:autoSpaceDN w:val="0"/>
              <w:adjustRightInd w:val="0"/>
              <w:spacing w:after="0" w:line="240" w:lineRule="auto"/>
              <w:rPr>
                <w:rFonts w:ascii="Arial" w:hAnsi="Arial" w:cs="Arial"/>
                <w:color w:val="000000"/>
                <w:sz w:val="20"/>
                <w:szCs w:val="20"/>
              </w:rPr>
            </w:pPr>
          </w:p>
        </w:tc>
        <w:tc>
          <w:tcPr>
            <w:tcW w:w="1516" w:type="dxa"/>
            <w:gridSpan w:val="3"/>
          </w:tcPr>
          <w:p w14:paraId="5DE0F352" w14:textId="77777777" w:rsidR="00F5674D" w:rsidRPr="009A4BD2" w:rsidRDefault="00F5674D" w:rsidP="009A4BD2">
            <w:pPr>
              <w:autoSpaceDE w:val="0"/>
              <w:autoSpaceDN w:val="0"/>
              <w:adjustRightInd w:val="0"/>
              <w:spacing w:after="0" w:line="240" w:lineRule="auto"/>
              <w:rPr>
                <w:rFonts w:ascii="Arial" w:hAnsi="Arial" w:cs="Arial"/>
                <w:color w:val="000000"/>
                <w:sz w:val="20"/>
                <w:szCs w:val="20"/>
              </w:rPr>
            </w:pPr>
          </w:p>
        </w:tc>
        <w:tc>
          <w:tcPr>
            <w:tcW w:w="1516" w:type="dxa"/>
            <w:gridSpan w:val="2"/>
          </w:tcPr>
          <w:p w14:paraId="19E37B6A" w14:textId="77777777" w:rsidR="00F5674D" w:rsidRPr="009A4BD2" w:rsidRDefault="00F5674D" w:rsidP="009A4BD2">
            <w:pPr>
              <w:autoSpaceDE w:val="0"/>
              <w:autoSpaceDN w:val="0"/>
              <w:adjustRightInd w:val="0"/>
              <w:spacing w:after="0" w:line="240" w:lineRule="auto"/>
              <w:rPr>
                <w:rFonts w:ascii="Arial" w:hAnsi="Arial" w:cs="Arial"/>
                <w:color w:val="000000"/>
                <w:sz w:val="20"/>
                <w:szCs w:val="20"/>
              </w:rPr>
            </w:pPr>
          </w:p>
        </w:tc>
        <w:tc>
          <w:tcPr>
            <w:tcW w:w="1516" w:type="dxa"/>
          </w:tcPr>
          <w:p w14:paraId="47025731" w14:textId="77777777" w:rsidR="00F5674D" w:rsidRPr="009A4BD2" w:rsidRDefault="00F5674D" w:rsidP="009A4BD2">
            <w:pPr>
              <w:autoSpaceDE w:val="0"/>
              <w:autoSpaceDN w:val="0"/>
              <w:adjustRightInd w:val="0"/>
              <w:spacing w:after="0" w:line="240" w:lineRule="auto"/>
              <w:rPr>
                <w:rFonts w:ascii="Arial" w:hAnsi="Arial" w:cs="Arial"/>
                <w:color w:val="000000"/>
                <w:sz w:val="20"/>
                <w:szCs w:val="20"/>
              </w:rPr>
            </w:pPr>
          </w:p>
        </w:tc>
        <w:tc>
          <w:tcPr>
            <w:tcW w:w="1519" w:type="dxa"/>
          </w:tcPr>
          <w:p w14:paraId="3FD7C9CB" w14:textId="77777777" w:rsidR="00F5674D" w:rsidRPr="009A4BD2" w:rsidRDefault="00F5674D" w:rsidP="009A4BD2">
            <w:pPr>
              <w:autoSpaceDE w:val="0"/>
              <w:autoSpaceDN w:val="0"/>
              <w:adjustRightInd w:val="0"/>
              <w:spacing w:after="0" w:line="240" w:lineRule="auto"/>
              <w:rPr>
                <w:rFonts w:ascii="Arial" w:hAnsi="Arial" w:cs="Arial"/>
                <w:color w:val="000000"/>
                <w:sz w:val="20"/>
                <w:szCs w:val="20"/>
              </w:rPr>
            </w:pPr>
          </w:p>
        </w:tc>
      </w:tr>
      <w:tr w:rsidR="009A4BD2" w:rsidRPr="009A4BD2" w14:paraId="320433B6" w14:textId="77777777" w:rsidTr="009A4BD2">
        <w:trPr>
          <w:trHeight w:val="93"/>
        </w:trPr>
        <w:tc>
          <w:tcPr>
            <w:tcW w:w="1521" w:type="dxa"/>
          </w:tcPr>
          <w:p w14:paraId="76584185"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t xml:space="preserve">středová řada stromů </w:t>
            </w:r>
          </w:p>
        </w:tc>
        <w:tc>
          <w:tcPr>
            <w:tcW w:w="1516" w:type="dxa"/>
          </w:tcPr>
          <w:p w14:paraId="32D69290"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35 </w:t>
            </w:r>
          </w:p>
        </w:tc>
        <w:tc>
          <w:tcPr>
            <w:tcW w:w="1516" w:type="dxa"/>
            <w:gridSpan w:val="3"/>
          </w:tcPr>
          <w:p w14:paraId="6CC172E7"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55 </w:t>
            </w:r>
          </w:p>
        </w:tc>
        <w:tc>
          <w:tcPr>
            <w:tcW w:w="1516" w:type="dxa"/>
            <w:gridSpan w:val="2"/>
          </w:tcPr>
          <w:p w14:paraId="54620AE4"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25 </w:t>
            </w:r>
          </w:p>
        </w:tc>
        <w:tc>
          <w:tcPr>
            <w:tcW w:w="1516" w:type="dxa"/>
          </w:tcPr>
          <w:p w14:paraId="5048BA26"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7 </w:t>
            </w:r>
          </w:p>
        </w:tc>
        <w:tc>
          <w:tcPr>
            <w:tcW w:w="1519" w:type="dxa"/>
          </w:tcPr>
          <w:p w14:paraId="111A1E2C"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color w:val="FF0000"/>
                <w:sz w:val="20"/>
                <w:szCs w:val="20"/>
              </w:rPr>
              <w:t xml:space="preserve">122 </w:t>
            </w:r>
          </w:p>
        </w:tc>
      </w:tr>
      <w:tr w:rsidR="009A4BD2" w:rsidRPr="009A4BD2" w14:paraId="2C61E9C8" w14:textId="77777777" w:rsidTr="009A4BD2">
        <w:trPr>
          <w:trHeight w:val="93"/>
        </w:trPr>
        <w:tc>
          <w:tcPr>
            <w:tcW w:w="1521" w:type="dxa"/>
          </w:tcPr>
          <w:p w14:paraId="664089A8"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dub letní </w:t>
            </w:r>
          </w:p>
        </w:tc>
        <w:tc>
          <w:tcPr>
            <w:tcW w:w="1516" w:type="dxa"/>
          </w:tcPr>
          <w:p w14:paraId="54EDE93E"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17 </w:t>
            </w:r>
          </w:p>
        </w:tc>
        <w:tc>
          <w:tcPr>
            <w:tcW w:w="1516" w:type="dxa"/>
            <w:gridSpan w:val="3"/>
          </w:tcPr>
          <w:p w14:paraId="4619C8FD"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27 </w:t>
            </w:r>
          </w:p>
        </w:tc>
        <w:tc>
          <w:tcPr>
            <w:tcW w:w="1516" w:type="dxa"/>
            <w:gridSpan w:val="2"/>
          </w:tcPr>
          <w:p w14:paraId="6640671A"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 </w:t>
            </w:r>
          </w:p>
        </w:tc>
        <w:tc>
          <w:tcPr>
            <w:tcW w:w="1516" w:type="dxa"/>
          </w:tcPr>
          <w:p w14:paraId="4FC03E70"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 </w:t>
            </w:r>
          </w:p>
        </w:tc>
        <w:tc>
          <w:tcPr>
            <w:tcW w:w="1519" w:type="dxa"/>
          </w:tcPr>
          <w:p w14:paraId="1D284168"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58 </w:t>
            </w:r>
          </w:p>
        </w:tc>
      </w:tr>
      <w:tr w:rsidR="009A4BD2" w:rsidRPr="009A4BD2" w14:paraId="2EE72E35" w14:textId="77777777" w:rsidTr="009A4BD2">
        <w:trPr>
          <w:trHeight w:val="93"/>
        </w:trPr>
        <w:tc>
          <w:tcPr>
            <w:tcW w:w="1521" w:type="dxa"/>
          </w:tcPr>
          <w:p w14:paraId="43525D92"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lípa velkolistá </w:t>
            </w:r>
          </w:p>
        </w:tc>
        <w:tc>
          <w:tcPr>
            <w:tcW w:w="1516" w:type="dxa"/>
          </w:tcPr>
          <w:p w14:paraId="49DC818E"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18 </w:t>
            </w:r>
          </w:p>
        </w:tc>
        <w:tc>
          <w:tcPr>
            <w:tcW w:w="1516" w:type="dxa"/>
            <w:gridSpan w:val="3"/>
          </w:tcPr>
          <w:p w14:paraId="2B63046C"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28 </w:t>
            </w:r>
          </w:p>
        </w:tc>
        <w:tc>
          <w:tcPr>
            <w:tcW w:w="1516" w:type="dxa"/>
            <w:gridSpan w:val="2"/>
          </w:tcPr>
          <w:p w14:paraId="10AD62ED"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15 </w:t>
            </w:r>
          </w:p>
        </w:tc>
        <w:tc>
          <w:tcPr>
            <w:tcW w:w="1516" w:type="dxa"/>
          </w:tcPr>
          <w:p w14:paraId="66B8E0B5"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 </w:t>
            </w:r>
          </w:p>
        </w:tc>
        <w:tc>
          <w:tcPr>
            <w:tcW w:w="1519" w:type="dxa"/>
          </w:tcPr>
          <w:p w14:paraId="5D916BF3"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64 </w:t>
            </w:r>
          </w:p>
        </w:tc>
      </w:tr>
      <w:tr w:rsidR="009A4BD2" w:rsidRPr="009A4BD2" w14:paraId="4F6D37DC" w14:textId="77777777" w:rsidTr="009A4BD2">
        <w:trPr>
          <w:trHeight w:val="93"/>
        </w:trPr>
        <w:tc>
          <w:tcPr>
            <w:tcW w:w="1521" w:type="dxa"/>
          </w:tcPr>
          <w:p w14:paraId="75E4746D"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t xml:space="preserve">boční řady stromů </w:t>
            </w:r>
          </w:p>
        </w:tc>
        <w:tc>
          <w:tcPr>
            <w:tcW w:w="1516" w:type="dxa"/>
          </w:tcPr>
          <w:p w14:paraId="58537D3F"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130 </w:t>
            </w:r>
          </w:p>
        </w:tc>
        <w:tc>
          <w:tcPr>
            <w:tcW w:w="1516" w:type="dxa"/>
            <w:gridSpan w:val="3"/>
          </w:tcPr>
          <w:p w14:paraId="15F8B946"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185 </w:t>
            </w:r>
          </w:p>
        </w:tc>
        <w:tc>
          <w:tcPr>
            <w:tcW w:w="1516" w:type="dxa"/>
            <w:gridSpan w:val="2"/>
          </w:tcPr>
          <w:p w14:paraId="01E86EAD"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95 </w:t>
            </w:r>
          </w:p>
        </w:tc>
        <w:tc>
          <w:tcPr>
            <w:tcW w:w="1516" w:type="dxa"/>
          </w:tcPr>
          <w:p w14:paraId="4CEA97D2"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22 </w:t>
            </w:r>
          </w:p>
        </w:tc>
        <w:tc>
          <w:tcPr>
            <w:tcW w:w="1519" w:type="dxa"/>
          </w:tcPr>
          <w:p w14:paraId="5ECF3D3D"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color w:val="FF0000"/>
                <w:sz w:val="20"/>
                <w:szCs w:val="20"/>
              </w:rPr>
              <w:t xml:space="preserve">432 </w:t>
            </w:r>
          </w:p>
        </w:tc>
      </w:tr>
      <w:tr w:rsidR="009A4BD2" w:rsidRPr="009A4BD2" w14:paraId="05B45C1C" w14:textId="77777777" w:rsidTr="009A4BD2">
        <w:trPr>
          <w:trHeight w:val="93"/>
        </w:trPr>
        <w:tc>
          <w:tcPr>
            <w:tcW w:w="1521" w:type="dxa"/>
          </w:tcPr>
          <w:p w14:paraId="2C04BF93"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javor mléč </w:t>
            </w:r>
          </w:p>
        </w:tc>
        <w:tc>
          <w:tcPr>
            <w:tcW w:w="1516" w:type="dxa"/>
          </w:tcPr>
          <w:p w14:paraId="4D363D46"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20 </w:t>
            </w:r>
          </w:p>
        </w:tc>
        <w:tc>
          <w:tcPr>
            <w:tcW w:w="1516" w:type="dxa"/>
            <w:gridSpan w:val="3"/>
          </w:tcPr>
          <w:p w14:paraId="34D97C39"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28 </w:t>
            </w:r>
          </w:p>
        </w:tc>
        <w:tc>
          <w:tcPr>
            <w:tcW w:w="1516" w:type="dxa"/>
            <w:gridSpan w:val="2"/>
          </w:tcPr>
          <w:p w14:paraId="167F6FBA"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 </w:t>
            </w:r>
          </w:p>
        </w:tc>
        <w:tc>
          <w:tcPr>
            <w:tcW w:w="1516" w:type="dxa"/>
          </w:tcPr>
          <w:p w14:paraId="31EDDDF4"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5 </w:t>
            </w:r>
          </w:p>
        </w:tc>
        <w:tc>
          <w:tcPr>
            <w:tcW w:w="1519" w:type="dxa"/>
          </w:tcPr>
          <w:p w14:paraId="0D68BA00"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63 </w:t>
            </w:r>
          </w:p>
        </w:tc>
      </w:tr>
      <w:tr w:rsidR="009A4BD2" w:rsidRPr="009A4BD2" w14:paraId="4D4C3C6E" w14:textId="77777777" w:rsidTr="009A4BD2">
        <w:trPr>
          <w:trHeight w:val="93"/>
        </w:trPr>
        <w:tc>
          <w:tcPr>
            <w:tcW w:w="1521" w:type="dxa"/>
          </w:tcPr>
          <w:p w14:paraId="733E43EF"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habr obecný </w:t>
            </w:r>
          </w:p>
        </w:tc>
        <w:tc>
          <w:tcPr>
            <w:tcW w:w="1516" w:type="dxa"/>
          </w:tcPr>
          <w:p w14:paraId="36C116A5"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20 </w:t>
            </w:r>
          </w:p>
        </w:tc>
        <w:tc>
          <w:tcPr>
            <w:tcW w:w="1516" w:type="dxa"/>
            <w:gridSpan w:val="3"/>
          </w:tcPr>
          <w:p w14:paraId="288E844C"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20 </w:t>
            </w:r>
          </w:p>
        </w:tc>
        <w:tc>
          <w:tcPr>
            <w:tcW w:w="1516" w:type="dxa"/>
            <w:gridSpan w:val="2"/>
          </w:tcPr>
          <w:p w14:paraId="7E760E9A"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 </w:t>
            </w:r>
          </w:p>
        </w:tc>
        <w:tc>
          <w:tcPr>
            <w:tcW w:w="1516" w:type="dxa"/>
          </w:tcPr>
          <w:p w14:paraId="121B3697"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5 </w:t>
            </w:r>
          </w:p>
        </w:tc>
        <w:tc>
          <w:tcPr>
            <w:tcW w:w="1519" w:type="dxa"/>
          </w:tcPr>
          <w:p w14:paraId="3909F016"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55 </w:t>
            </w:r>
          </w:p>
        </w:tc>
      </w:tr>
      <w:tr w:rsidR="009A4BD2" w:rsidRPr="009A4BD2" w14:paraId="648CD820" w14:textId="77777777" w:rsidTr="009A4BD2">
        <w:trPr>
          <w:trHeight w:val="93"/>
        </w:trPr>
        <w:tc>
          <w:tcPr>
            <w:tcW w:w="1521" w:type="dxa"/>
          </w:tcPr>
          <w:p w14:paraId="00B729E5"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javor babyka </w:t>
            </w:r>
          </w:p>
        </w:tc>
        <w:tc>
          <w:tcPr>
            <w:tcW w:w="1516" w:type="dxa"/>
          </w:tcPr>
          <w:p w14:paraId="0DCEF92E"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 </w:t>
            </w:r>
          </w:p>
        </w:tc>
        <w:tc>
          <w:tcPr>
            <w:tcW w:w="1516" w:type="dxa"/>
            <w:gridSpan w:val="3"/>
          </w:tcPr>
          <w:p w14:paraId="583A1C06"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 </w:t>
            </w:r>
          </w:p>
        </w:tc>
        <w:tc>
          <w:tcPr>
            <w:tcW w:w="1516" w:type="dxa"/>
            <w:gridSpan w:val="2"/>
          </w:tcPr>
          <w:p w14:paraId="4851EE01"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15 </w:t>
            </w:r>
          </w:p>
        </w:tc>
        <w:tc>
          <w:tcPr>
            <w:tcW w:w="1516" w:type="dxa"/>
          </w:tcPr>
          <w:p w14:paraId="0A247A07"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5 </w:t>
            </w:r>
          </w:p>
        </w:tc>
        <w:tc>
          <w:tcPr>
            <w:tcW w:w="1519" w:type="dxa"/>
          </w:tcPr>
          <w:p w14:paraId="346A13F8"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40 </w:t>
            </w:r>
          </w:p>
        </w:tc>
      </w:tr>
      <w:tr w:rsidR="009A4BD2" w:rsidRPr="009A4BD2" w14:paraId="3C20A850" w14:textId="77777777" w:rsidTr="009A4BD2">
        <w:trPr>
          <w:trHeight w:val="93"/>
        </w:trPr>
        <w:tc>
          <w:tcPr>
            <w:tcW w:w="1521" w:type="dxa"/>
          </w:tcPr>
          <w:p w14:paraId="0A4C24F6"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jilm vaz </w:t>
            </w:r>
          </w:p>
        </w:tc>
        <w:tc>
          <w:tcPr>
            <w:tcW w:w="1516" w:type="dxa"/>
          </w:tcPr>
          <w:p w14:paraId="2632A2F9"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20 </w:t>
            </w:r>
          </w:p>
        </w:tc>
        <w:tc>
          <w:tcPr>
            <w:tcW w:w="1516" w:type="dxa"/>
            <w:gridSpan w:val="3"/>
          </w:tcPr>
          <w:p w14:paraId="7FA2E75F"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28 </w:t>
            </w:r>
          </w:p>
        </w:tc>
        <w:tc>
          <w:tcPr>
            <w:tcW w:w="1516" w:type="dxa"/>
            <w:gridSpan w:val="2"/>
          </w:tcPr>
          <w:p w14:paraId="27931B34"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22 </w:t>
            </w:r>
          </w:p>
        </w:tc>
        <w:tc>
          <w:tcPr>
            <w:tcW w:w="1516" w:type="dxa"/>
          </w:tcPr>
          <w:p w14:paraId="51875EC0"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5 </w:t>
            </w:r>
          </w:p>
        </w:tc>
        <w:tc>
          <w:tcPr>
            <w:tcW w:w="1519" w:type="dxa"/>
          </w:tcPr>
          <w:p w14:paraId="514AC2D1"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75 </w:t>
            </w:r>
          </w:p>
        </w:tc>
      </w:tr>
      <w:tr w:rsidR="009A4BD2" w:rsidRPr="009A4BD2" w14:paraId="19DA39DF" w14:textId="77777777" w:rsidTr="009A4BD2">
        <w:trPr>
          <w:trHeight w:val="93"/>
        </w:trPr>
        <w:tc>
          <w:tcPr>
            <w:tcW w:w="1521" w:type="dxa"/>
          </w:tcPr>
          <w:p w14:paraId="4BE5DD7A"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bříza bělokorá </w:t>
            </w:r>
          </w:p>
        </w:tc>
        <w:tc>
          <w:tcPr>
            <w:tcW w:w="1516" w:type="dxa"/>
          </w:tcPr>
          <w:p w14:paraId="4C6E780C"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30 </w:t>
            </w:r>
          </w:p>
        </w:tc>
        <w:tc>
          <w:tcPr>
            <w:tcW w:w="1516" w:type="dxa"/>
            <w:gridSpan w:val="3"/>
          </w:tcPr>
          <w:p w14:paraId="45003F53"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40 </w:t>
            </w:r>
          </w:p>
        </w:tc>
        <w:tc>
          <w:tcPr>
            <w:tcW w:w="1516" w:type="dxa"/>
            <w:gridSpan w:val="2"/>
          </w:tcPr>
          <w:p w14:paraId="358A1A43"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18 </w:t>
            </w:r>
          </w:p>
        </w:tc>
        <w:tc>
          <w:tcPr>
            <w:tcW w:w="1516" w:type="dxa"/>
          </w:tcPr>
          <w:p w14:paraId="0E1E3E48"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 </w:t>
            </w:r>
          </w:p>
        </w:tc>
        <w:tc>
          <w:tcPr>
            <w:tcW w:w="1519" w:type="dxa"/>
          </w:tcPr>
          <w:p w14:paraId="3947FDA3"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90 </w:t>
            </w:r>
          </w:p>
        </w:tc>
      </w:tr>
      <w:tr w:rsidR="009A4BD2" w:rsidRPr="009A4BD2" w14:paraId="7BAFED7A" w14:textId="77777777" w:rsidTr="009A4BD2">
        <w:trPr>
          <w:trHeight w:val="93"/>
        </w:trPr>
        <w:tc>
          <w:tcPr>
            <w:tcW w:w="1521" w:type="dxa"/>
          </w:tcPr>
          <w:p w14:paraId="63EAE9D0"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jeřáb obecný </w:t>
            </w:r>
          </w:p>
        </w:tc>
        <w:tc>
          <w:tcPr>
            <w:tcW w:w="1516" w:type="dxa"/>
          </w:tcPr>
          <w:p w14:paraId="4618CD8B"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20 </w:t>
            </w:r>
          </w:p>
        </w:tc>
        <w:tc>
          <w:tcPr>
            <w:tcW w:w="1516" w:type="dxa"/>
            <w:gridSpan w:val="3"/>
          </w:tcPr>
          <w:p w14:paraId="40922670"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38 </w:t>
            </w:r>
          </w:p>
        </w:tc>
        <w:tc>
          <w:tcPr>
            <w:tcW w:w="1516" w:type="dxa"/>
            <w:gridSpan w:val="2"/>
          </w:tcPr>
          <w:p w14:paraId="41D96177"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 </w:t>
            </w:r>
          </w:p>
        </w:tc>
        <w:tc>
          <w:tcPr>
            <w:tcW w:w="1516" w:type="dxa"/>
          </w:tcPr>
          <w:p w14:paraId="4B7CF6B5"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0 </w:t>
            </w:r>
          </w:p>
        </w:tc>
        <w:tc>
          <w:tcPr>
            <w:tcW w:w="1519" w:type="dxa"/>
          </w:tcPr>
          <w:p w14:paraId="14116DDA"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68 </w:t>
            </w:r>
          </w:p>
        </w:tc>
      </w:tr>
      <w:tr w:rsidR="009A4BD2" w:rsidRPr="009A4BD2" w14:paraId="65DEDB31" w14:textId="77777777" w:rsidTr="009A4BD2">
        <w:trPr>
          <w:trHeight w:val="93"/>
        </w:trPr>
        <w:tc>
          <w:tcPr>
            <w:tcW w:w="1521" w:type="dxa"/>
          </w:tcPr>
          <w:p w14:paraId="273664BF"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třešeň ptačí </w:t>
            </w:r>
          </w:p>
        </w:tc>
        <w:tc>
          <w:tcPr>
            <w:tcW w:w="1516" w:type="dxa"/>
          </w:tcPr>
          <w:p w14:paraId="6CC3BDF0"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 </w:t>
            </w:r>
          </w:p>
        </w:tc>
        <w:tc>
          <w:tcPr>
            <w:tcW w:w="1516" w:type="dxa"/>
            <w:gridSpan w:val="3"/>
          </w:tcPr>
          <w:p w14:paraId="2C5A9620"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21 </w:t>
            </w:r>
          </w:p>
        </w:tc>
        <w:tc>
          <w:tcPr>
            <w:tcW w:w="1516" w:type="dxa"/>
            <w:gridSpan w:val="2"/>
          </w:tcPr>
          <w:p w14:paraId="2A3E1FDE"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 </w:t>
            </w:r>
          </w:p>
        </w:tc>
        <w:tc>
          <w:tcPr>
            <w:tcW w:w="1516" w:type="dxa"/>
          </w:tcPr>
          <w:p w14:paraId="2C59641D"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0 </w:t>
            </w:r>
          </w:p>
        </w:tc>
        <w:tc>
          <w:tcPr>
            <w:tcW w:w="1519" w:type="dxa"/>
          </w:tcPr>
          <w:p w14:paraId="7C62658D"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41 </w:t>
            </w:r>
          </w:p>
        </w:tc>
      </w:tr>
      <w:tr w:rsidR="009A4BD2" w:rsidRPr="009A4BD2" w14:paraId="71D11B59" w14:textId="77777777" w:rsidTr="009A4BD2">
        <w:trPr>
          <w:trHeight w:val="93"/>
        </w:trPr>
        <w:tc>
          <w:tcPr>
            <w:tcW w:w="1521" w:type="dxa"/>
          </w:tcPr>
          <w:p w14:paraId="318BC224"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t xml:space="preserve">celkem stromy </w:t>
            </w:r>
          </w:p>
        </w:tc>
        <w:tc>
          <w:tcPr>
            <w:tcW w:w="1516" w:type="dxa"/>
          </w:tcPr>
          <w:p w14:paraId="59A3A2AA"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165 </w:t>
            </w:r>
          </w:p>
        </w:tc>
        <w:tc>
          <w:tcPr>
            <w:tcW w:w="1516" w:type="dxa"/>
            <w:gridSpan w:val="3"/>
          </w:tcPr>
          <w:p w14:paraId="75A42773"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240 </w:t>
            </w:r>
          </w:p>
        </w:tc>
        <w:tc>
          <w:tcPr>
            <w:tcW w:w="1516" w:type="dxa"/>
            <w:gridSpan w:val="2"/>
          </w:tcPr>
          <w:p w14:paraId="358A62DC"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120 </w:t>
            </w:r>
          </w:p>
        </w:tc>
        <w:tc>
          <w:tcPr>
            <w:tcW w:w="1516" w:type="dxa"/>
          </w:tcPr>
          <w:p w14:paraId="18FF63F9"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29 </w:t>
            </w:r>
          </w:p>
        </w:tc>
        <w:tc>
          <w:tcPr>
            <w:tcW w:w="1519" w:type="dxa"/>
          </w:tcPr>
          <w:p w14:paraId="18AAF6F7"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color w:val="FF0000"/>
                <w:sz w:val="20"/>
                <w:szCs w:val="20"/>
              </w:rPr>
              <w:t xml:space="preserve">554 </w:t>
            </w:r>
          </w:p>
        </w:tc>
      </w:tr>
      <w:tr w:rsidR="009A4BD2" w:rsidRPr="009A4BD2" w14:paraId="3DBF3F86" w14:textId="77777777" w:rsidTr="009A4BD2">
        <w:trPr>
          <w:trHeight w:val="93"/>
        </w:trPr>
        <w:tc>
          <w:tcPr>
            <w:tcW w:w="9104" w:type="dxa"/>
            <w:gridSpan w:val="9"/>
          </w:tcPr>
          <w:p w14:paraId="7E131951"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t xml:space="preserve">kontejnerové keře </w:t>
            </w:r>
          </w:p>
        </w:tc>
      </w:tr>
      <w:tr w:rsidR="009A4BD2" w:rsidRPr="009A4BD2" w14:paraId="0892156F" w14:textId="77777777" w:rsidTr="009A4BD2">
        <w:trPr>
          <w:trHeight w:val="93"/>
        </w:trPr>
        <w:tc>
          <w:tcPr>
            <w:tcW w:w="1521" w:type="dxa"/>
          </w:tcPr>
          <w:p w14:paraId="6CF4BE56"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zimolez pýřitý </w:t>
            </w:r>
          </w:p>
        </w:tc>
        <w:tc>
          <w:tcPr>
            <w:tcW w:w="1516" w:type="dxa"/>
          </w:tcPr>
          <w:p w14:paraId="0436CE1A"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60 </w:t>
            </w:r>
          </w:p>
        </w:tc>
        <w:tc>
          <w:tcPr>
            <w:tcW w:w="1516" w:type="dxa"/>
            <w:gridSpan w:val="3"/>
          </w:tcPr>
          <w:p w14:paraId="458D5B71"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70 </w:t>
            </w:r>
          </w:p>
        </w:tc>
        <w:tc>
          <w:tcPr>
            <w:tcW w:w="1516" w:type="dxa"/>
            <w:gridSpan w:val="2"/>
          </w:tcPr>
          <w:p w14:paraId="5AF9C708"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120 </w:t>
            </w:r>
          </w:p>
        </w:tc>
        <w:tc>
          <w:tcPr>
            <w:tcW w:w="1516" w:type="dxa"/>
          </w:tcPr>
          <w:p w14:paraId="3B555499"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30 </w:t>
            </w:r>
          </w:p>
        </w:tc>
        <w:tc>
          <w:tcPr>
            <w:tcW w:w="1519" w:type="dxa"/>
          </w:tcPr>
          <w:p w14:paraId="539B517D"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280 </w:t>
            </w:r>
          </w:p>
        </w:tc>
      </w:tr>
      <w:tr w:rsidR="009A4BD2" w:rsidRPr="009A4BD2" w14:paraId="0C4908F9" w14:textId="77777777" w:rsidTr="009A4BD2">
        <w:trPr>
          <w:trHeight w:val="93"/>
        </w:trPr>
        <w:tc>
          <w:tcPr>
            <w:tcW w:w="1521" w:type="dxa"/>
          </w:tcPr>
          <w:p w14:paraId="674D01D0"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ptačí zob obecný </w:t>
            </w:r>
          </w:p>
        </w:tc>
        <w:tc>
          <w:tcPr>
            <w:tcW w:w="1516" w:type="dxa"/>
          </w:tcPr>
          <w:p w14:paraId="104B7523"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100 </w:t>
            </w:r>
          </w:p>
        </w:tc>
        <w:tc>
          <w:tcPr>
            <w:tcW w:w="1516" w:type="dxa"/>
            <w:gridSpan w:val="3"/>
          </w:tcPr>
          <w:p w14:paraId="39D97AC2"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300 </w:t>
            </w:r>
          </w:p>
        </w:tc>
        <w:tc>
          <w:tcPr>
            <w:tcW w:w="1516" w:type="dxa"/>
            <w:gridSpan w:val="2"/>
          </w:tcPr>
          <w:p w14:paraId="67474369"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200 </w:t>
            </w:r>
          </w:p>
        </w:tc>
        <w:tc>
          <w:tcPr>
            <w:tcW w:w="1516" w:type="dxa"/>
          </w:tcPr>
          <w:p w14:paraId="33F1F24E"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12 </w:t>
            </w:r>
          </w:p>
        </w:tc>
        <w:tc>
          <w:tcPr>
            <w:tcW w:w="1519" w:type="dxa"/>
          </w:tcPr>
          <w:p w14:paraId="63E96809"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612 </w:t>
            </w:r>
          </w:p>
        </w:tc>
      </w:tr>
      <w:tr w:rsidR="009A4BD2" w:rsidRPr="009A4BD2" w14:paraId="2D0AB1C2" w14:textId="77777777" w:rsidTr="009A4BD2">
        <w:trPr>
          <w:trHeight w:val="93"/>
        </w:trPr>
        <w:tc>
          <w:tcPr>
            <w:tcW w:w="1521" w:type="dxa"/>
          </w:tcPr>
          <w:p w14:paraId="68E9FAEB"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svída krvavá </w:t>
            </w:r>
          </w:p>
        </w:tc>
        <w:tc>
          <w:tcPr>
            <w:tcW w:w="1516" w:type="dxa"/>
          </w:tcPr>
          <w:p w14:paraId="734BE7A1"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120 </w:t>
            </w:r>
          </w:p>
        </w:tc>
        <w:tc>
          <w:tcPr>
            <w:tcW w:w="1516" w:type="dxa"/>
            <w:gridSpan w:val="3"/>
          </w:tcPr>
          <w:p w14:paraId="4201F8A9"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170 </w:t>
            </w:r>
          </w:p>
        </w:tc>
        <w:tc>
          <w:tcPr>
            <w:tcW w:w="1516" w:type="dxa"/>
            <w:gridSpan w:val="2"/>
          </w:tcPr>
          <w:p w14:paraId="60AD37E5"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 </w:t>
            </w:r>
          </w:p>
        </w:tc>
        <w:tc>
          <w:tcPr>
            <w:tcW w:w="1516" w:type="dxa"/>
          </w:tcPr>
          <w:p w14:paraId="7046377C"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40 </w:t>
            </w:r>
          </w:p>
        </w:tc>
        <w:tc>
          <w:tcPr>
            <w:tcW w:w="1519" w:type="dxa"/>
          </w:tcPr>
          <w:p w14:paraId="50CB9472"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340 </w:t>
            </w:r>
          </w:p>
        </w:tc>
      </w:tr>
      <w:tr w:rsidR="009A4BD2" w:rsidRPr="009A4BD2" w14:paraId="05686E48" w14:textId="77777777" w:rsidTr="009A4BD2">
        <w:trPr>
          <w:trHeight w:val="93"/>
        </w:trPr>
        <w:tc>
          <w:tcPr>
            <w:tcW w:w="1521" w:type="dxa"/>
          </w:tcPr>
          <w:p w14:paraId="0E5218E0"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myrobalán třešňový </w:t>
            </w:r>
          </w:p>
        </w:tc>
        <w:tc>
          <w:tcPr>
            <w:tcW w:w="1516" w:type="dxa"/>
          </w:tcPr>
          <w:p w14:paraId="7E910218"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30 </w:t>
            </w:r>
          </w:p>
        </w:tc>
        <w:tc>
          <w:tcPr>
            <w:tcW w:w="1516" w:type="dxa"/>
            <w:gridSpan w:val="3"/>
          </w:tcPr>
          <w:p w14:paraId="1C0A3FD1"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60 </w:t>
            </w:r>
          </w:p>
        </w:tc>
        <w:tc>
          <w:tcPr>
            <w:tcW w:w="1516" w:type="dxa"/>
            <w:gridSpan w:val="2"/>
          </w:tcPr>
          <w:p w14:paraId="503EFA62"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10 </w:t>
            </w:r>
          </w:p>
        </w:tc>
        <w:tc>
          <w:tcPr>
            <w:tcW w:w="1516" w:type="dxa"/>
          </w:tcPr>
          <w:p w14:paraId="1B186A0E"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40 </w:t>
            </w:r>
          </w:p>
        </w:tc>
        <w:tc>
          <w:tcPr>
            <w:tcW w:w="1519" w:type="dxa"/>
          </w:tcPr>
          <w:p w14:paraId="12A95682"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140 </w:t>
            </w:r>
          </w:p>
        </w:tc>
      </w:tr>
      <w:tr w:rsidR="009A4BD2" w:rsidRPr="009A4BD2" w14:paraId="5B55D38E" w14:textId="77777777" w:rsidTr="009A4BD2">
        <w:trPr>
          <w:trHeight w:val="93"/>
        </w:trPr>
        <w:tc>
          <w:tcPr>
            <w:tcW w:w="1521" w:type="dxa"/>
          </w:tcPr>
          <w:p w14:paraId="125B645A"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hloh obecný </w:t>
            </w:r>
          </w:p>
        </w:tc>
        <w:tc>
          <w:tcPr>
            <w:tcW w:w="1516" w:type="dxa"/>
          </w:tcPr>
          <w:p w14:paraId="572579E8"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60 </w:t>
            </w:r>
          </w:p>
        </w:tc>
        <w:tc>
          <w:tcPr>
            <w:tcW w:w="1516" w:type="dxa"/>
            <w:gridSpan w:val="3"/>
          </w:tcPr>
          <w:p w14:paraId="53C28F5F"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150 </w:t>
            </w:r>
          </w:p>
        </w:tc>
        <w:tc>
          <w:tcPr>
            <w:tcW w:w="1516" w:type="dxa"/>
            <w:gridSpan w:val="2"/>
          </w:tcPr>
          <w:p w14:paraId="6A032466"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30 </w:t>
            </w:r>
          </w:p>
        </w:tc>
        <w:tc>
          <w:tcPr>
            <w:tcW w:w="1516" w:type="dxa"/>
          </w:tcPr>
          <w:p w14:paraId="159844AF"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40 </w:t>
            </w:r>
          </w:p>
        </w:tc>
        <w:tc>
          <w:tcPr>
            <w:tcW w:w="1519" w:type="dxa"/>
          </w:tcPr>
          <w:p w14:paraId="0D8FA912"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280 </w:t>
            </w:r>
          </w:p>
        </w:tc>
      </w:tr>
      <w:tr w:rsidR="009A4BD2" w:rsidRPr="009A4BD2" w14:paraId="649B11F7" w14:textId="77777777" w:rsidTr="009A4BD2">
        <w:trPr>
          <w:trHeight w:val="93"/>
        </w:trPr>
        <w:tc>
          <w:tcPr>
            <w:tcW w:w="1521" w:type="dxa"/>
          </w:tcPr>
          <w:p w14:paraId="06A1DB63"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líska obecná </w:t>
            </w:r>
          </w:p>
        </w:tc>
        <w:tc>
          <w:tcPr>
            <w:tcW w:w="1516" w:type="dxa"/>
          </w:tcPr>
          <w:p w14:paraId="0A6A0E8E"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230 </w:t>
            </w:r>
          </w:p>
        </w:tc>
        <w:tc>
          <w:tcPr>
            <w:tcW w:w="1516" w:type="dxa"/>
            <w:gridSpan w:val="3"/>
          </w:tcPr>
          <w:p w14:paraId="21BD09CC"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150 </w:t>
            </w:r>
          </w:p>
        </w:tc>
        <w:tc>
          <w:tcPr>
            <w:tcW w:w="1516" w:type="dxa"/>
            <w:gridSpan w:val="2"/>
          </w:tcPr>
          <w:p w14:paraId="6C2D9107"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62 </w:t>
            </w:r>
          </w:p>
        </w:tc>
        <w:tc>
          <w:tcPr>
            <w:tcW w:w="1516" w:type="dxa"/>
          </w:tcPr>
          <w:p w14:paraId="2B21A30B"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38 </w:t>
            </w:r>
          </w:p>
        </w:tc>
        <w:tc>
          <w:tcPr>
            <w:tcW w:w="1519" w:type="dxa"/>
          </w:tcPr>
          <w:p w14:paraId="4478AD3F"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480 </w:t>
            </w:r>
          </w:p>
        </w:tc>
      </w:tr>
      <w:tr w:rsidR="009A4BD2" w:rsidRPr="009A4BD2" w14:paraId="242D6AE4" w14:textId="77777777" w:rsidTr="009A4BD2">
        <w:trPr>
          <w:trHeight w:val="93"/>
        </w:trPr>
        <w:tc>
          <w:tcPr>
            <w:tcW w:w="1521" w:type="dxa"/>
          </w:tcPr>
          <w:p w14:paraId="2C0D26E5"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lastRenderedPageBreak/>
              <w:t xml:space="preserve">celkem keře </w:t>
            </w:r>
          </w:p>
        </w:tc>
        <w:tc>
          <w:tcPr>
            <w:tcW w:w="1516" w:type="dxa"/>
          </w:tcPr>
          <w:p w14:paraId="0F99E3D4"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600 </w:t>
            </w:r>
          </w:p>
        </w:tc>
        <w:tc>
          <w:tcPr>
            <w:tcW w:w="1516" w:type="dxa"/>
            <w:gridSpan w:val="3"/>
          </w:tcPr>
          <w:p w14:paraId="1DC5FE2E"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900 </w:t>
            </w:r>
          </w:p>
        </w:tc>
        <w:tc>
          <w:tcPr>
            <w:tcW w:w="1516" w:type="dxa"/>
            <w:gridSpan w:val="2"/>
          </w:tcPr>
          <w:p w14:paraId="4FB4ED19"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432 </w:t>
            </w:r>
          </w:p>
        </w:tc>
        <w:tc>
          <w:tcPr>
            <w:tcW w:w="1516" w:type="dxa"/>
          </w:tcPr>
          <w:p w14:paraId="6AF8AF5F"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b/>
                <w:bCs/>
                <w:color w:val="FF0000"/>
                <w:sz w:val="20"/>
                <w:szCs w:val="20"/>
              </w:rPr>
              <w:t xml:space="preserve">200 </w:t>
            </w:r>
          </w:p>
        </w:tc>
        <w:tc>
          <w:tcPr>
            <w:tcW w:w="1519" w:type="dxa"/>
          </w:tcPr>
          <w:p w14:paraId="616CC0CD" w14:textId="77777777" w:rsidR="009A4BD2" w:rsidRPr="009A4BD2" w:rsidRDefault="009A4BD2" w:rsidP="009A4BD2">
            <w:pPr>
              <w:autoSpaceDE w:val="0"/>
              <w:autoSpaceDN w:val="0"/>
              <w:adjustRightInd w:val="0"/>
              <w:spacing w:after="0" w:line="240" w:lineRule="auto"/>
              <w:rPr>
                <w:rFonts w:ascii="Arial" w:hAnsi="Arial" w:cs="Arial"/>
                <w:color w:val="FF0000"/>
                <w:sz w:val="20"/>
                <w:szCs w:val="20"/>
              </w:rPr>
            </w:pPr>
            <w:r w:rsidRPr="009A4BD2">
              <w:rPr>
                <w:rFonts w:ascii="Arial" w:hAnsi="Arial" w:cs="Arial"/>
                <w:color w:val="FF0000"/>
                <w:sz w:val="20"/>
                <w:szCs w:val="20"/>
              </w:rPr>
              <w:t xml:space="preserve">2132 </w:t>
            </w:r>
          </w:p>
        </w:tc>
      </w:tr>
      <w:tr w:rsidR="00F5674D" w:rsidRPr="009A4BD2" w14:paraId="62C3A217" w14:textId="77777777" w:rsidTr="009A4BD2">
        <w:trPr>
          <w:trHeight w:val="93"/>
        </w:trPr>
        <w:tc>
          <w:tcPr>
            <w:tcW w:w="1521" w:type="dxa"/>
          </w:tcPr>
          <w:p w14:paraId="0CA99B32" w14:textId="77777777" w:rsidR="00F5674D" w:rsidRPr="009A4BD2" w:rsidRDefault="00F5674D" w:rsidP="009A4BD2">
            <w:pPr>
              <w:autoSpaceDE w:val="0"/>
              <w:autoSpaceDN w:val="0"/>
              <w:adjustRightInd w:val="0"/>
              <w:spacing w:after="0" w:line="240" w:lineRule="auto"/>
              <w:rPr>
                <w:rFonts w:ascii="Arial" w:hAnsi="Arial" w:cs="Arial"/>
                <w:b/>
                <w:bCs/>
                <w:color w:val="000000"/>
                <w:sz w:val="20"/>
                <w:szCs w:val="20"/>
              </w:rPr>
            </w:pPr>
          </w:p>
        </w:tc>
        <w:tc>
          <w:tcPr>
            <w:tcW w:w="1516" w:type="dxa"/>
          </w:tcPr>
          <w:p w14:paraId="61B39073" w14:textId="77777777" w:rsidR="00F5674D" w:rsidRPr="009A4BD2" w:rsidRDefault="00F5674D" w:rsidP="009A4BD2">
            <w:pPr>
              <w:autoSpaceDE w:val="0"/>
              <w:autoSpaceDN w:val="0"/>
              <w:adjustRightInd w:val="0"/>
              <w:spacing w:after="0" w:line="240" w:lineRule="auto"/>
              <w:rPr>
                <w:rFonts w:ascii="Arial" w:hAnsi="Arial" w:cs="Arial"/>
                <w:b/>
                <w:bCs/>
                <w:color w:val="FF0000"/>
                <w:sz w:val="20"/>
                <w:szCs w:val="20"/>
              </w:rPr>
            </w:pPr>
          </w:p>
        </w:tc>
        <w:tc>
          <w:tcPr>
            <w:tcW w:w="1516" w:type="dxa"/>
            <w:gridSpan w:val="3"/>
          </w:tcPr>
          <w:p w14:paraId="40B969F6" w14:textId="77777777" w:rsidR="00F5674D" w:rsidRPr="009A4BD2" w:rsidRDefault="00F5674D" w:rsidP="009A4BD2">
            <w:pPr>
              <w:autoSpaceDE w:val="0"/>
              <w:autoSpaceDN w:val="0"/>
              <w:adjustRightInd w:val="0"/>
              <w:spacing w:after="0" w:line="240" w:lineRule="auto"/>
              <w:rPr>
                <w:rFonts w:ascii="Arial" w:hAnsi="Arial" w:cs="Arial"/>
                <w:b/>
                <w:bCs/>
                <w:color w:val="FF0000"/>
                <w:sz w:val="20"/>
                <w:szCs w:val="20"/>
              </w:rPr>
            </w:pPr>
          </w:p>
        </w:tc>
        <w:tc>
          <w:tcPr>
            <w:tcW w:w="1516" w:type="dxa"/>
            <w:gridSpan w:val="2"/>
          </w:tcPr>
          <w:p w14:paraId="2422E892" w14:textId="77777777" w:rsidR="00F5674D" w:rsidRPr="009A4BD2" w:rsidRDefault="00F5674D" w:rsidP="009A4BD2">
            <w:pPr>
              <w:autoSpaceDE w:val="0"/>
              <w:autoSpaceDN w:val="0"/>
              <w:adjustRightInd w:val="0"/>
              <w:spacing w:after="0" w:line="240" w:lineRule="auto"/>
              <w:rPr>
                <w:rFonts w:ascii="Arial" w:hAnsi="Arial" w:cs="Arial"/>
                <w:b/>
                <w:bCs/>
                <w:color w:val="FF0000"/>
                <w:sz w:val="20"/>
                <w:szCs w:val="20"/>
              </w:rPr>
            </w:pPr>
          </w:p>
        </w:tc>
        <w:tc>
          <w:tcPr>
            <w:tcW w:w="1516" w:type="dxa"/>
          </w:tcPr>
          <w:p w14:paraId="6A40F996" w14:textId="77777777" w:rsidR="00F5674D" w:rsidRPr="009A4BD2" w:rsidRDefault="00F5674D" w:rsidP="009A4BD2">
            <w:pPr>
              <w:autoSpaceDE w:val="0"/>
              <w:autoSpaceDN w:val="0"/>
              <w:adjustRightInd w:val="0"/>
              <w:spacing w:after="0" w:line="240" w:lineRule="auto"/>
              <w:rPr>
                <w:rFonts w:ascii="Arial" w:hAnsi="Arial" w:cs="Arial"/>
                <w:b/>
                <w:bCs/>
                <w:color w:val="FF0000"/>
                <w:sz w:val="20"/>
                <w:szCs w:val="20"/>
              </w:rPr>
            </w:pPr>
          </w:p>
        </w:tc>
        <w:tc>
          <w:tcPr>
            <w:tcW w:w="1519" w:type="dxa"/>
          </w:tcPr>
          <w:p w14:paraId="59B3D372" w14:textId="77777777" w:rsidR="00F5674D" w:rsidRPr="009A4BD2" w:rsidRDefault="00F5674D" w:rsidP="009A4BD2">
            <w:pPr>
              <w:autoSpaceDE w:val="0"/>
              <w:autoSpaceDN w:val="0"/>
              <w:adjustRightInd w:val="0"/>
              <w:spacing w:after="0" w:line="240" w:lineRule="auto"/>
              <w:rPr>
                <w:rFonts w:ascii="Arial" w:hAnsi="Arial" w:cs="Arial"/>
                <w:color w:val="FF0000"/>
                <w:sz w:val="20"/>
                <w:szCs w:val="20"/>
              </w:rPr>
            </w:pPr>
          </w:p>
        </w:tc>
      </w:tr>
      <w:tr w:rsidR="009A4BD2" w:rsidRPr="009A4BD2" w14:paraId="7C115451" w14:textId="77777777" w:rsidTr="009A4BD2">
        <w:trPr>
          <w:trHeight w:val="93"/>
        </w:trPr>
        <w:tc>
          <w:tcPr>
            <w:tcW w:w="1521" w:type="dxa"/>
          </w:tcPr>
          <w:p w14:paraId="7D6A6E50"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b/>
                <w:bCs/>
                <w:color w:val="000000"/>
                <w:sz w:val="20"/>
                <w:szCs w:val="20"/>
              </w:rPr>
              <w:t xml:space="preserve">celkem dřeviny </w:t>
            </w:r>
          </w:p>
        </w:tc>
        <w:tc>
          <w:tcPr>
            <w:tcW w:w="1516" w:type="dxa"/>
          </w:tcPr>
          <w:p w14:paraId="7716E9D2"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765 </w:t>
            </w:r>
          </w:p>
        </w:tc>
        <w:tc>
          <w:tcPr>
            <w:tcW w:w="1516" w:type="dxa"/>
            <w:gridSpan w:val="3"/>
          </w:tcPr>
          <w:p w14:paraId="451519BF"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1140 </w:t>
            </w:r>
          </w:p>
        </w:tc>
        <w:tc>
          <w:tcPr>
            <w:tcW w:w="1516" w:type="dxa"/>
            <w:gridSpan w:val="2"/>
          </w:tcPr>
          <w:p w14:paraId="558982FC"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552 </w:t>
            </w:r>
          </w:p>
        </w:tc>
        <w:tc>
          <w:tcPr>
            <w:tcW w:w="1516" w:type="dxa"/>
          </w:tcPr>
          <w:p w14:paraId="1772EC25"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229 </w:t>
            </w:r>
          </w:p>
        </w:tc>
        <w:tc>
          <w:tcPr>
            <w:tcW w:w="1519" w:type="dxa"/>
          </w:tcPr>
          <w:p w14:paraId="2ED9FED1" w14:textId="77777777" w:rsidR="009A4BD2" w:rsidRPr="009A4BD2" w:rsidRDefault="009A4BD2" w:rsidP="009A4BD2">
            <w:pPr>
              <w:autoSpaceDE w:val="0"/>
              <w:autoSpaceDN w:val="0"/>
              <w:adjustRightInd w:val="0"/>
              <w:spacing w:after="0" w:line="240" w:lineRule="auto"/>
              <w:rPr>
                <w:rFonts w:ascii="Arial" w:hAnsi="Arial" w:cs="Arial"/>
                <w:color w:val="000000"/>
                <w:sz w:val="20"/>
                <w:szCs w:val="20"/>
              </w:rPr>
            </w:pPr>
            <w:r w:rsidRPr="009A4BD2">
              <w:rPr>
                <w:rFonts w:ascii="Arial" w:hAnsi="Arial" w:cs="Arial"/>
                <w:color w:val="000000"/>
                <w:sz w:val="20"/>
                <w:szCs w:val="20"/>
              </w:rPr>
              <w:t xml:space="preserve">2686 </w:t>
            </w:r>
          </w:p>
        </w:tc>
      </w:tr>
    </w:tbl>
    <w:p w14:paraId="7E0E72E7" w14:textId="77777777" w:rsidR="00F5674D" w:rsidRDefault="00F5674D" w:rsidP="00F5674D">
      <w:pPr>
        <w:pStyle w:val="Default"/>
      </w:pPr>
    </w:p>
    <w:p w14:paraId="5DAED020" w14:textId="4C9C2CC7" w:rsidR="00F5674D" w:rsidRDefault="00F5674D" w:rsidP="00F5674D">
      <w:pPr>
        <w:pStyle w:val="Default"/>
        <w:rPr>
          <w:sz w:val="20"/>
          <w:szCs w:val="20"/>
        </w:rPr>
      </w:pPr>
      <w:r>
        <w:t xml:space="preserve"> </w:t>
      </w:r>
      <w:r>
        <w:rPr>
          <w:sz w:val="20"/>
          <w:szCs w:val="20"/>
        </w:rPr>
        <w:t>Specifické podrobnosti zpracovaného díla jsou součástí platné projektové dokumentace.</w:t>
      </w:r>
    </w:p>
    <w:p w14:paraId="1E6EA4C3" w14:textId="77777777" w:rsidR="00F5674D" w:rsidRDefault="00F5674D" w:rsidP="00F5674D">
      <w:pPr>
        <w:pStyle w:val="Default"/>
        <w:rPr>
          <w:b/>
          <w:bCs/>
          <w:sz w:val="23"/>
          <w:szCs w:val="23"/>
        </w:rPr>
      </w:pPr>
    </w:p>
    <w:p w14:paraId="62A60AEB" w14:textId="2AC188EE" w:rsidR="00F5674D" w:rsidRDefault="00F5674D" w:rsidP="00F5674D">
      <w:pPr>
        <w:pStyle w:val="Default"/>
        <w:rPr>
          <w:sz w:val="23"/>
          <w:szCs w:val="23"/>
        </w:rPr>
      </w:pPr>
      <w:r>
        <w:rPr>
          <w:b/>
          <w:bCs/>
          <w:sz w:val="23"/>
          <w:szCs w:val="23"/>
        </w:rPr>
        <w:t xml:space="preserve">UPŘESNĚNÍ ROZSAHU ČINNOSTI ZHOTOVITELE A PŘEDMĚTU SMLOUVY </w:t>
      </w:r>
    </w:p>
    <w:p w14:paraId="16FDC233" w14:textId="77777777" w:rsidR="00F5674D" w:rsidRDefault="00F5674D" w:rsidP="00EE2ABB">
      <w:pPr>
        <w:pStyle w:val="Default"/>
        <w:jc w:val="both"/>
        <w:rPr>
          <w:sz w:val="20"/>
          <w:szCs w:val="20"/>
        </w:rPr>
      </w:pPr>
      <w:r>
        <w:rPr>
          <w:sz w:val="20"/>
          <w:szCs w:val="20"/>
        </w:rPr>
        <w:t xml:space="preserve">Součástí předmětu smlouvy pro účely této smlouvy se rovněž rozumí: </w:t>
      </w:r>
    </w:p>
    <w:p w14:paraId="200FD66D" w14:textId="25D50C7E" w:rsidR="00F5674D" w:rsidRDefault="00F5674D" w:rsidP="00EE2ABB">
      <w:pPr>
        <w:pStyle w:val="Default"/>
        <w:numPr>
          <w:ilvl w:val="0"/>
          <w:numId w:val="83"/>
        </w:numPr>
        <w:spacing w:after="27"/>
        <w:ind w:left="142" w:hanging="142"/>
        <w:jc w:val="both"/>
        <w:rPr>
          <w:sz w:val="20"/>
          <w:szCs w:val="20"/>
        </w:rPr>
      </w:pPr>
      <w:r>
        <w:rPr>
          <w:sz w:val="20"/>
          <w:szCs w:val="20"/>
        </w:rPr>
        <w:t xml:space="preserve">zpracování a průběžná aktualizace časového harmonogramu postupu provádění díla dle požadavků objednatele </w:t>
      </w:r>
    </w:p>
    <w:p w14:paraId="1AA1DA68" w14:textId="194B64DB" w:rsidR="00F5674D" w:rsidRDefault="00F5674D" w:rsidP="00EE2ABB">
      <w:pPr>
        <w:pStyle w:val="Default"/>
        <w:numPr>
          <w:ilvl w:val="0"/>
          <w:numId w:val="83"/>
        </w:numPr>
        <w:spacing w:after="27"/>
        <w:ind w:left="142" w:hanging="142"/>
        <w:jc w:val="both"/>
        <w:rPr>
          <w:sz w:val="20"/>
          <w:szCs w:val="20"/>
        </w:rPr>
      </w:pPr>
      <w:r>
        <w:rPr>
          <w:sz w:val="20"/>
          <w:szCs w:val="20"/>
        </w:rPr>
        <w:t xml:space="preserve">odvoz a uložení nebezpečného odpadu na skládku včetně poplatku za uskladnění, v souladu se zákonem č. 185/2001 Sb. o odpadech, v platném znění </w:t>
      </w:r>
    </w:p>
    <w:p w14:paraId="4E449435" w14:textId="5C470C5B" w:rsidR="00F5674D" w:rsidRDefault="00F5674D" w:rsidP="00EE2ABB">
      <w:pPr>
        <w:pStyle w:val="Default"/>
        <w:numPr>
          <w:ilvl w:val="0"/>
          <w:numId w:val="83"/>
        </w:numPr>
        <w:spacing w:after="27"/>
        <w:ind w:left="142" w:hanging="142"/>
        <w:jc w:val="both"/>
        <w:rPr>
          <w:sz w:val="20"/>
          <w:szCs w:val="20"/>
        </w:rPr>
      </w:pPr>
      <w:r>
        <w:rPr>
          <w:sz w:val="20"/>
          <w:szCs w:val="20"/>
        </w:rPr>
        <w:t xml:space="preserve">dodržování podmínek správců sítí dle jejich vyjádření, včetně vytýčení všech stávajících inženýrských sítí před započetím prací a jejich zpětné předání správcům; </w:t>
      </w:r>
    </w:p>
    <w:p w14:paraId="37F69995" w14:textId="3F9B2D0D" w:rsidR="00F5674D" w:rsidRDefault="00F5674D" w:rsidP="00EE2ABB">
      <w:pPr>
        <w:pStyle w:val="Default"/>
        <w:numPr>
          <w:ilvl w:val="0"/>
          <w:numId w:val="83"/>
        </w:numPr>
        <w:spacing w:after="27"/>
        <w:ind w:left="142" w:hanging="142"/>
        <w:jc w:val="both"/>
        <w:rPr>
          <w:sz w:val="20"/>
          <w:szCs w:val="20"/>
        </w:rPr>
      </w:pPr>
      <w:r>
        <w:rPr>
          <w:sz w:val="20"/>
          <w:szCs w:val="20"/>
        </w:rPr>
        <w:t xml:space="preserve">zhotovitel zajistí kontrolu, odsouhlasení a převzetí díla správci sítí </w:t>
      </w:r>
    </w:p>
    <w:p w14:paraId="0A6ECB4A" w14:textId="372D07BA" w:rsidR="00F5674D" w:rsidRDefault="00F5674D" w:rsidP="00EE2ABB">
      <w:pPr>
        <w:pStyle w:val="Default"/>
        <w:numPr>
          <w:ilvl w:val="0"/>
          <w:numId w:val="83"/>
        </w:numPr>
        <w:spacing w:after="27"/>
        <w:ind w:left="142" w:hanging="142"/>
        <w:jc w:val="both"/>
        <w:rPr>
          <w:sz w:val="20"/>
          <w:szCs w:val="20"/>
        </w:rPr>
      </w:pPr>
      <w:r>
        <w:rPr>
          <w:sz w:val="20"/>
          <w:szCs w:val="20"/>
        </w:rPr>
        <w:t xml:space="preserve">zhotovitel zajistí kontrolu, odsouhlasení a převzetí díla odborem životního prostředí Mělník </w:t>
      </w:r>
    </w:p>
    <w:p w14:paraId="57798769" w14:textId="49EF6F57" w:rsidR="00F5674D" w:rsidRDefault="00F5674D" w:rsidP="00EE2ABB">
      <w:pPr>
        <w:pStyle w:val="Default"/>
        <w:numPr>
          <w:ilvl w:val="0"/>
          <w:numId w:val="83"/>
        </w:numPr>
        <w:spacing w:after="27"/>
        <w:ind w:left="142" w:hanging="142"/>
        <w:jc w:val="both"/>
        <w:rPr>
          <w:sz w:val="20"/>
          <w:szCs w:val="20"/>
        </w:rPr>
      </w:pPr>
      <w:r>
        <w:rPr>
          <w:sz w:val="20"/>
          <w:szCs w:val="20"/>
        </w:rPr>
        <w:t xml:space="preserve">zajištění dodávek materiálů a zařízení nezbytných pro řádné dokončení díla </w:t>
      </w:r>
    </w:p>
    <w:p w14:paraId="6C4CA374" w14:textId="6D035246" w:rsidR="00F5674D" w:rsidRDefault="00F5674D" w:rsidP="00EE2ABB">
      <w:pPr>
        <w:pStyle w:val="Default"/>
        <w:numPr>
          <w:ilvl w:val="0"/>
          <w:numId w:val="83"/>
        </w:numPr>
        <w:spacing w:after="27"/>
        <w:ind w:left="142" w:hanging="142"/>
        <w:jc w:val="both"/>
        <w:rPr>
          <w:sz w:val="20"/>
          <w:szCs w:val="20"/>
        </w:rPr>
      </w:pPr>
      <w:r>
        <w:rPr>
          <w:sz w:val="20"/>
          <w:szCs w:val="20"/>
        </w:rPr>
        <w:t xml:space="preserve">provedení všech činností souvisejících s provedením díla nezbytných pro řádné dokončení díla (dodávky, služby, bezpečnostní opatření apod.) </w:t>
      </w:r>
    </w:p>
    <w:p w14:paraId="532790F3" w14:textId="281072C3" w:rsidR="00F5674D" w:rsidRDefault="00F5674D" w:rsidP="00EE2ABB">
      <w:pPr>
        <w:pStyle w:val="Default"/>
        <w:numPr>
          <w:ilvl w:val="0"/>
          <w:numId w:val="83"/>
        </w:numPr>
        <w:spacing w:after="27"/>
        <w:ind w:left="142" w:hanging="142"/>
        <w:jc w:val="both"/>
        <w:rPr>
          <w:sz w:val="20"/>
          <w:szCs w:val="20"/>
        </w:rPr>
      </w:pPr>
      <w:r>
        <w:rPr>
          <w:sz w:val="20"/>
          <w:szCs w:val="20"/>
        </w:rPr>
        <w:t xml:space="preserve">koordinace veškerých činností, jež jsou součástí realizace díla </w:t>
      </w:r>
    </w:p>
    <w:p w14:paraId="2FF0A534" w14:textId="43C279CA" w:rsidR="00F5674D" w:rsidRDefault="00F5674D" w:rsidP="00EE2ABB">
      <w:pPr>
        <w:pStyle w:val="Default"/>
        <w:numPr>
          <w:ilvl w:val="0"/>
          <w:numId w:val="83"/>
        </w:numPr>
        <w:spacing w:after="27"/>
        <w:ind w:left="142" w:hanging="142"/>
        <w:jc w:val="both"/>
        <w:rPr>
          <w:sz w:val="20"/>
          <w:szCs w:val="20"/>
        </w:rPr>
      </w:pPr>
      <w:r>
        <w:rPr>
          <w:sz w:val="20"/>
          <w:szCs w:val="20"/>
        </w:rPr>
        <w:t xml:space="preserve">geodetické vytyčení pozemků pro výsadbu před zahájením provádění díla (příslušná parcelní čísla pozemků a vytyčovací body jsou uvedeny v projektové dokumentaci). </w:t>
      </w:r>
    </w:p>
    <w:p w14:paraId="3DFE7716" w14:textId="6E0C4420" w:rsidR="00F5674D" w:rsidRDefault="00F5674D" w:rsidP="00EE2ABB">
      <w:pPr>
        <w:pStyle w:val="Default"/>
        <w:numPr>
          <w:ilvl w:val="0"/>
          <w:numId w:val="83"/>
        </w:numPr>
        <w:spacing w:after="27"/>
        <w:ind w:left="142" w:hanging="142"/>
        <w:jc w:val="both"/>
        <w:rPr>
          <w:sz w:val="20"/>
          <w:szCs w:val="20"/>
        </w:rPr>
      </w:pPr>
      <w:r>
        <w:rPr>
          <w:sz w:val="20"/>
          <w:szCs w:val="20"/>
        </w:rPr>
        <w:t xml:space="preserve">geodetické zaměření skutečně provedeného díla včetně případných geometrických plánů pro kolaudační řízení a zajištění zápisu díla do katastru nemovitostí katastrálním úřadem </w:t>
      </w:r>
    </w:p>
    <w:p w14:paraId="662B4D7F" w14:textId="473312D5" w:rsidR="00F5674D" w:rsidRDefault="00F5674D" w:rsidP="00EE2ABB">
      <w:pPr>
        <w:pStyle w:val="Default"/>
        <w:numPr>
          <w:ilvl w:val="0"/>
          <w:numId w:val="83"/>
        </w:numPr>
        <w:spacing w:after="27"/>
        <w:ind w:left="142" w:hanging="142"/>
        <w:jc w:val="both"/>
        <w:rPr>
          <w:sz w:val="20"/>
          <w:szCs w:val="20"/>
        </w:rPr>
      </w:pPr>
      <w:r>
        <w:rPr>
          <w:sz w:val="20"/>
          <w:szCs w:val="20"/>
        </w:rPr>
        <w:t xml:space="preserve">zhotovitel zajistí předběžný záchranný archeologický výzkum, pokud bude nutný </w:t>
      </w:r>
    </w:p>
    <w:p w14:paraId="2648FE6B" w14:textId="2AABF57D" w:rsidR="00F5674D" w:rsidRDefault="00F5674D" w:rsidP="00EE2ABB">
      <w:pPr>
        <w:pStyle w:val="Default"/>
        <w:numPr>
          <w:ilvl w:val="0"/>
          <w:numId w:val="83"/>
        </w:numPr>
        <w:spacing w:after="27"/>
        <w:ind w:left="142" w:hanging="142"/>
        <w:jc w:val="both"/>
        <w:rPr>
          <w:sz w:val="20"/>
          <w:szCs w:val="20"/>
        </w:rPr>
      </w:pPr>
      <w:r>
        <w:rPr>
          <w:sz w:val="20"/>
          <w:szCs w:val="20"/>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9551D52" w14:textId="643BD64F" w:rsidR="00F5674D" w:rsidRDefault="00F5674D" w:rsidP="00EE2ABB">
      <w:pPr>
        <w:pStyle w:val="Default"/>
        <w:numPr>
          <w:ilvl w:val="0"/>
          <w:numId w:val="83"/>
        </w:numPr>
        <w:spacing w:after="27"/>
        <w:ind w:left="142" w:hanging="142"/>
        <w:jc w:val="both"/>
        <w:rPr>
          <w:sz w:val="20"/>
          <w:szCs w:val="20"/>
        </w:rPr>
      </w:pPr>
      <w:r>
        <w:rPr>
          <w:sz w:val="20"/>
          <w:szCs w:val="20"/>
        </w:rPr>
        <w:t xml:space="preserve">dojde-li během přípravy a realizace výsadby k nepředvídaným nálezům kulturně cenných předmětů, detailů stavby nebo chráněných částí přírody anebo k nálezům munice či 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 </w:t>
      </w:r>
    </w:p>
    <w:p w14:paraId="3152B373" w14:textId="2BA1E2B9" w:rsidR="00F5674D" w:rsidRDefault="00F5674D" w:rsidP="00EE2ABB">
      <w:pPr>
        <w:pStyle w:val="Default"/>
        <w:numPr>
          <w:ilvl w:val="0"/>
          <w:numId w:val="83"/>
        </w:numPr>
        <w:spacing w:after="27"/>
        <w:ind w:left="142" w:hanging="142"/>
        <w:jc w:val="both"/>
        <w:rPr>
          <w:sz w:val="20"/>
          <w:szCs w:val="20"/>
        </w:rPr>
      </w:pPr>
      <w:r>
        <w:rPr>
          <w:sz w:val="20"/>
          <w:szCs w:val="20"/>
        </w:rPr>
        <w:t xml:space="preserve">zajištění všech dalších nepředvídatelných průzkumů nutných pro řádné provádění a </w:t>
      </w:r>
      <w:proofErr w:type="spellStart"/>
      <w:r>
        <w:rPr>
          <w:sz w:val="20"/>
          <w:szCs w:val="20"/>
        </w:rPr>
        <w:t>ddokončení</w:t>
      </w:r>
      <w:proofErr w:type="spellEnd"/>
      <w:r>
        <w:rPr>
          <w:sz w:val="20"/>
          <w:szCs w:val="20"/>
        </w:rPr>
        <w:t xml:space="preserve"> díla, jejichž potřeba by vznikla během realizačních prací (dle čl. II bod 2. i) bude řešeno jako dodatečné práce dle této smlouvy, nebo novým samostatným výběrovým/zadávacím řízením </w:t>
      </w:r>
    </w:p>
    <w:p w14:paraId="4CBB0264" w14:textId="6005F463" w:rsidR="00F5674D" w:rsidRDefault="00F5674D" w:rsidP="00EE2ABB">
      <w:pPr>
        <w:pStyle w:val="Default"/>
        <w:numPr>
          <w:ilvl w:val="0"/>
          <w:numId w:val="83"/>
        </w:numPr>
        <w:spacing w:after="27"/>
        <w:ind w:left="142" w:hanging="142"/>
        <w:jc w:val="both"/>
        <w:rPr>
          <w:sz w:val="20"/>
          <w:szCs w:val="20"/>
        </w:rPr>
      </w:pPr>
      <w:r>
        <w:rPr>
          <w:sz w:val="20"/>
          <w:szCs w:val="20"/>
        </w:rPr>
        <w:t xml:space="preserve">zajištění a provedení všech opatření organizačního charakteru nezbytných k řádnému provedení díla </w:t>
      </w:r>
    </w:p>
    <w:p w14:paraId="3D579856" w14:textId="682CBEAD" w:rsidR="00F5674D" w:rsidRDefault="00F5674D" w:rsidP="00EE2ABB">
      <w:pPr>
        <w:pStyle w:val="Default"/>
        <w:numPr>
          <w:ilvl w:val="0"/>
          <w:numId w:val="83"/>
        </w:numPr>
        <w:spacing w:after="27"/>
        <w:ind w:left="142" w:hanging="142"/>
        <w:jc w:val="both"/>
        <w:rPr>
          <w:sz w:val="20"/>
          <w:szCs w:val="20"/>
        </w:rPr>
      </w:pPr>
      <w:r>
        <w:rPr>
          <w:sz w:val="20"/>
          <w:szCs w:val="20"/>
        </w:rPr>
        <w:t xml:space="preserve">zřízení staveniště, jeho zařízení, napojení na inženýrské sítě a po zhotovení výsadby jeho odstranění </w:t>
      </w:r>
    </w:p>
    <w:p w14:paraId="647BE532" w14:textId="511EF58E" w:rsidR="00F5674D" w:rsidRDefault="00F5674D" w:rsidP="00EE2ABB">
      <w:pPr>
        <w:pStyle w:val="Default"/>
        <w:numPr>
          <w:ilvl w:val="0"/>
          <w:numId w:val="83"/>
        </w:numPr>
        <w:spacing w:after="27"/>
        <w:ind w:left="142" w:hanging="142"/>
        <w:jc w:val="both"/>
        <w:rPr>
          <w:sz w:val="20"/>
          <w:szCs w:val="20"/>
        </w:rPr>
      </w:pPr>
      <w:r>
        <w:rPr>
          <w:sz w:val="20"/>
          <w:szCs w:val="20"/>
        </w:rPr>
        <w:t xml:space="preserve">ostraha realizačního prostoru a staveniště, zajištění bezpečnosti práce a ochrany životního prostředí </w:t>
      </w:r>
    </w:p>
    <w:p w14:paraId="001493B9" w14:textId="5EA400C0" w:rsidR="00F5674D" w:rsidRDefault="00F5674D" w:rsidP="00EE2ABB">
      <w:pPr>
        <w:pStyle w:val="Default"/>
        <w:numPr>
          <w:ilvl w:val="0"/>
          <w:numId w:val="83"/>
        </w:numPr>
        <w:spacing w:after="27"/>
        <w:ind w:left="142" w:hanging="142"/>
        <w:jc w:val="both"/>
        <w:rPr>
          <w:sz w:val="20"/>
          <w:szCs w:val="20"/>
        </w:rPr>
      </w:pPr>
      <w:r>
        <w:rPr>
          <w:sz w:val="20"/>
          <w:szCs w:val="20"/>
        </w:rPr>
        <w:t xml:space="preserve">projednání a zajištění případného zvláštního užívání komunikací a veřejných ploch, popř. dalších pozemků, včetně úhrady vyměřených poplatků </w:t>
      </w:r>
    </w:p>
    <w:p w14:paraId="3073CA8B" w14:textId="0CD6508B" w:rsidR="00F5674D" w:rsidRDefault="00F5674D" w:rsidP="00EE2ABB">
      <w:pPr>
        <w:pStyle w:val="Default"/>
        <w:numPr>
          <w:ilvl w:val="0"/>
          <w:numId w:val="83"/>
        </w:numPr>
        <w:spacing w:after="27"/>
        <w:ind w:left="142" w:hanging="142"/>
        <w:jc w:val="both"/>
        <w:rPr>
          <w:sz w:val="20"/>
          <w:szCs w:val="20"/>
        </w:rPr>
      </w:pPr>
      <w:r>
        <w:rPr>
          <w:sz w:val="20"/>
          <w:szCs w:val="20"/>
        </w:rPr>
        <w:t xml:space="preserve">zajištění přístupu k jednotlivým úsekům realizace za účelem provádění díla, uvedení prováděním díla dotčených pozemků do původního stavu po ukončení provádění díla, úhrada náhrad za dočasné zábory ploch, dočasné a trvalé stavby a poplatků za uložení odpadů na skládku </w:t>
      </w:r>
    </w:p>
    <w:p w14:paraId="652E0206" w14:textId="6F45EB8A" w:rsidR="00F5674D" w:rsidRDefault="00F5674D" w:rsidP="00EE2ABB">
      <w:pPr>
        <w:pStyle w:val="Default"/>
        <w:numPr>
          <w:ilvl w:val="0"/>
          <w:numId w:val="83"/>
        </w:numPr>
        <w:spacing w:after="27"/>
        <w:ind w:left="142" w:hanging="142"/>
        <w:jc w:val="both"/>
        <w:rPr>
          <w:sz w:val="20"/>
          <w:szCs w:val="20"/>
        </w:rPr>
      </w:pPr>
      <w:r>
        <w:rPr>
          <w:sz w:val="20"/>
          <w:szCs w:val="20"/>
        </w:rPr>
        <w:t xml:space="preserve">zajištění dopravního značení k dopravním omezením vč. případné světelné signalizace, jejich údržba, přemisťování a následné odstranění </w:t>
      </w:r>
    </w:p>
    <w:p w14:paraId="31108B41" w14:textId="43FC571D" w:rsidR="00F5674D" w:rsidRDefault="00F5674D" w:rsidP="00EE2ABB">
      <w:pPr>
        <w:pStyle w:val="Default"/>
        <w:numPr>
          <w:ilvl w:val="0"/>
          <w:numId w:val="83"/>
        </w:numPr>
        <w:spacing w:after="27"/>
        <w:ind w:left="142" w:hanging="142"/>
        <w:jc w:val="both"/>
        <w:rPr>
          <w:sz w:val="20"/>
          <w:szCs w:val="20"/>
        </w:rPr>
      </w:pPr>
      <w:r>
        <w:rPr>
          <w:sz w:val="20"/>
          <w:szCs w:val="20"/>
        </w:rPr>
        <w:t xml:space="preserve">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 </w:t>
      </w:r>
    </w:p>
    <w:p w14:paraId="62BB05BE" w14:textId="160777B2" w:rsidR="00F5674D" w:rsidRDefault="00F5674D" w:rsidP="00EE2ABB">
      <w:pPr>
        <w:pStyle w:val="Default"/>
        <w:numPr>
          <w:ilvl w:val="0"/>
          <w:numId w:val="83"/>
        </w:numPr>
        <w:spacing w:after="27"/>
        <w:ind w:left="142" w:hanging="142"/>
        <w:jc w:val="both"/>
        <w:rPr>
          <w:sz w:val="20"/>
          <w:szCs w:val="20"/>
        </w:rPr>
      </w:pPr>
      <w:r>
        <w:rPr>
          <w:sz w:val="20"/>
          <w:szCs w:val="20"/>
        </w:rPr>
        <w:t xml:space="preserve">respektování obecných podmínek daných povoleními k realizaci díla, a to zejména vedením přehledu o případně vytěžené ornici a o nakládání s ní při respektování zásad její ochrany </w:t>
      </w:r>
    </w:p>
    <w:p w14:paraId="3BD82EA7" w14:textId="676330BE" w:rsidR="00F5674D" w:rsidRDefault="00F5674D" w:rsidP="00EE2ABB">
      <w:pPr>
        <w:pStyle w:val="Default"/>
        <w:numPr>
          <w:ilvl w:val="0"/>
          <w:numId w:val="83"/>
        </w:numPr>
        <w:spacing w:after="27"/>
        <w:ind w:left="142" w:hanging="142"/>
        <w:jc w:val="both"/>
        <w:rPr>
          <w:sz w:val="20"/>
          <w:szCs w:val="20"/>
        </w:rPr>
      </w:pPr>
      <w:r>
        <w:rPr>
          <w:sz w:val="20"/>
          <w:szCs w:val="20"/>
        </w:rPr>
        <w:t xml:space="preserve">zajištění ochrany a vytyčení podzemních inženýrských sítí uvedených v projektové dokumentaci </w:t>
      </w:r>
    </w:p>
    <w:p w14:paraId="6F829455" w14:textId="535CC211" w:rsidR="00F5674D" w:rsidRDefault="00F5674D" w:rsidP="00EE2ABB">
      <w:pPr>
        <w:pStyle w:val="Default"/>
        <w:numPr>
          <w:ilvl w:val="0"/>
          <w:numId w:val="83"/>
        </w:numPr>
        <w:ind w:left="142" w:hanging="142"/>
        <w:jc w:val="both"/>
        <w:rPr>
          <w:sz w:val="20"/>
          <w:szCs w:val="20"/>
        </w:rPr>
      </w:pPr>
      <w:r>
        <w:rPr>
          <w:sz w:val="20"/>
          <w:szCs w:val="20"/>
        </w:rPr>
        <w:lastRenderedPageBreak/>
        <w:t xml:space="preserve">dodržení povinné publicity dle požadavků investora včetně dodání dokumentace skutečného provedení díla </w:t>
      </w:r>
    </w:p>
    <w:p w14:paraId="35EEBEB1" w14:textId="77777777" w:rsidR="009A4BD2" w:rsidRDefault="009A4BD2" w:rsidP="0067200E">
      <w:pPr>
        <w:autoSpaceDE w:val="0"/>
        <w:autoSpaceDN w:val="0"/>
        <w:adjustRightInd w:val="0"/>
        <w:spacing w:before="100" w:beforeAutospacing="1" w:after="120"/>
        <w:jc w:val="both"/>
        <w:rPr>
          <w:rFonts w:ascii="Arial" w:hAnsi="Arial" w:cs="Arial"/>
          <w:b/>
          <w:bCs/>
          <w:sz w:val="24"/>
          <w:szCs w:val="24"/>
        </w:rPr>
      </w:pPr>
    </w:p>
    <w:p w14:paraId="36ACC4F9" w14:textId="2A00B8CE" w:rsidR="009A4BD2" w:rsidRDefault="009A4BD2" w:rsidP="0067200E">
      <w:pPr>
        <w:autoSpaceDE w:val="0"/>
        <w:autoSpaceDN w:val="0"/>
        <w:adjustRightInd w:val="0"/>
        <w:spacing w:before="100" w:beforeAutospacing="1" w:after="120"/>
        <w:jc w:val="both"/>
        <w:rPr>
          <w:rFonts w:ascii="Arial" w:hAnsi="Arial" w:cs="Arial"/>
          <w:b/>
          <w:bCs/>
          <w:sz w:val="24"/>
          <w:szCs w:val="24"/>
        </w:rPr>
      </w:pPr>
      <w:r w:rsidRPr="009A4BD2">
        <w:rPr>
          <w:rFonts w:ascii="Arial" w:hAnsi="Arial" w:cs="Arial"/>
          <w:b/>
          <w:bCs/>
          <w:sz w:val="24"/>
          <w:szCs w:val="24"/>
        </w:rPr>
        <w:t>Závazný harmonogram postupu prací</w:t>
      </w:r>
    </w:p>
    <w:p w14:paraId="78BE7CE4" w14:textId="4026C47D" w:rsidR="009A4BD2" w:rsidRPr="009A4BD2" w:rsidRDefault="009A4BD2" w:rsidP="0067200E">
      <w:pPr>
        <w:autoSpaceDE w:val="0"/>
        <w:autoSpaceDN w:val="0"/>
        <w:adjustRightInd w:val="0"/>
        <w:spacing w:before="100" w:beforeAutospacing="1" w:after="120"/>
        <w:jc w:val="both"/>
        <w:rPr>
          <w:rFonts w:ascii="Arial" w:hAnsi="Arial" w:cs="Arial"/>
          <w:b/>
          <w:bCs/>
          <w:sz w:val="24"/>
          <w:szCs w:val="24"/>
        </w:rPr>
      </w:pPr>
      <w:r w:rsidRPr="009A4BD2">
        <w:rPr>
          <w:rFonts w:ascii="Arial" w:hAnsi="Arial" w:cs="Arial"/>
          <w:b/>
          <w:bCs/>
          <w:sz w:val="24"/>
          <w:szCs w:val="24"/>
          <w:highlight w:val="yellow"/>
        </w:rPr>
        <w:t xml:space="preserve">(bude </w:t>
      </w:r>
      <w:r w:rsidRPr="00297ED8">
        <w:rPr>
          <w:rFonts w:ascii="Arial" w:hAnsi="Arial" w:cs="Arial"/>
          <w:b/>
          <w:bCs/>
          <w:sz w:val="24"/>
          <w:szCs w:val="24"/>
          <w:highlight w:val="yellow"/>
        </w:rPr>
        <w:t>doplněn</w:t>
      </w:r>
      <w:r w:rsidR="00297ED8" w:rsidRPr="00297ED8">
        <w:rPr>
          <w:rFonts w:ascii="Arial" w:hAnsi="Arial" w:cs="Arial"/>
          <w:b/>
          <w:bCs/>
          <w:sz w:val="24"/>
          <w:szCs w:val="24"/>
          <w:highlight w:val="yellow"/>
        </w:rPr>
        <w:t xml:space="preserve"> dle nabídky</w:t>
      </w:r>
      <w:r>
        <w:rPr>
          <w:rFonts w:ascii="Arial" w:hAnsi="Arial" w:cs="Arial"/>
          <w:b/>
          <w:bCs/>
          <w:sz w:val="24"/>
          <w:szCs w:val="24"/>
        </w:rPr>
        <w:t>)</w:t>
      </w:r>
    </w:p>
    <w:p w14:paraId="11C431CA"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34B49BE3" w14:textId="63793CDD" w:rsidR="009A4BD2" w:rsidRDefault="00F97E6C"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2 Soupis prací</w:t>
      </w:r>
    </w:p>
    <w:p w14:paraId="3D20D668" w14:textId="2C67F6A5" w:rsidR="00F97E6C" w:rsidRDefault="00F97E6C"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w:t>
      </w:r>
      <w:r w:rsidRPr="00F97E6C">
        <w:rPr>
          <w:rFonts w:ascii="Arial" w:hAnsi="Arial" w:cs="Arial"/>
          <w:b/>
          <w:bCs/>
          <w:sz w:val="24"/>
          <w:szCs w:val="24"/>
          <w:highlight w:val="yellow"/>
        </w:rPr>
        <w:t>bude doplněn dle nabídky)</w:t>
      </w:r>
    </w:p>
    <w:p w14:paraId="4DABD6DE"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5968149C"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51608B39"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7DB59457"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7E87530C"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4DDEDDD1"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19EFE70A"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618D08FE"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3DFA45A6"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7CAB86E7"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07CE7CA8"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2C6C78CF"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7642E132"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15703BDE" w14:textId="0AE446E3"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72802E54" w14:textId="3A7E51BD" w:rsidR="00297ED8" w:rsidRDefault="00297ED8" w:rsidP="0067200E">
      <w:pPr>
        <w:autoSpaceDE w:val="0"/>
        <w:autoSpaceDN w:val="0"/>
        <w:adjustRightInd w:val="0"/>
        <w:spacing w:before="100" w:beforeAutospacing="1" w:after="120"/>
        <w:jc w:val="both"/>
        <w:rPr>
          <w:rFonts w:ascii="Arial" w:hAnsi="Arial" w:cs="Arial"/>
          <w:b/>
          <w:bCs/>
          <w:sz w:val="24"/>
          <w:szCs w:val="24"/>
          <w:u w:val="single"/>
        </w:rPr>
      </w:pPr>
    </w:p>
    <w:p w14:paraId="1B129801" w14:textId="77777777" w:rsidR="00297ED8" w:rsidRDefault="00297ED8" w:rsidP="0067200E">
      <w:pPr>
        <w:autoSpaceDE w:val="0"/>
        <w:autoSpaceDN w:val="0"/>
        <w:adjustRightInd w:val="0"/>
        <w:spacing w:before="100" w:beforeAutospacing="1" w:after="120"/>
        <w:jc w:val="both"/>
        <w:rPr>
          <w:rFonts w:ascii="Arial" w:hAnsi="Arial" w:cs="Arial"/>
          <w:b/>
          <w:bCs/>
          <w:sz w:val="24"/>
          <w:szCs w:val="24"/>
          <w:u w:val="single"/>
        </w:rPr>
      </w:pPr>
    </w:p>
    <w:p w14:paraId="044A7C67" w14:textId="77777777" w:rsidR="009A4BD2" w:rsidRDefault="009A4BD2" w:rsidP="0067200E">
      <w:pPr>
        <w:autoSpaceDE w:val="0"/>
        <w:autoSpaceDN w:val="0"/>
        <w:adjustRightInd w:val="0"/>
        <w:spacing w:before="100" w:beforeAutospacing="1" w:after="120"/>
        <w:jc w:val="both"/>
        <w:rPr>
          <w:rFonts w:ascii="Arial" w:hAnsi="Arial" w:cs="Arial"/>
          <w:b/>
          <w:bCs/>
          <w:sz w:val="24"/>
          <w:szCs w:val="24"/>
          <w:u w:val="single"/>
        </w:rPr>
      </w:pPr>
    </w:p>
    <w:p w14:paraId="032B18E7" w14:textId="56174863"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6"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AE9E3F2"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62215A02" w:rsidR="00C36C55" w:rsidRDefault="00C36C55" w:rsidP="0048065C">
      <w:pPr>
        <w:spacing w:after="0" w:line="240" w:lineRule="auto"/>
        <w:jc w:val="both"/>
        <w:textAlignment w:val="baseline"/>
        <w:rPr>
          <w:rFonts w:ascii="Arial" w:eastAsia="Times New Roman" w:hAnsi="Arial" w:cs="Arial"/>
          <w:lang w:eastAsia="cs-CZ"/>
        </w:rPr>
      </w:pPr>
    </w:p>
    <w:p w14:paraId="3486F6C3" w14:textId="38B5703B" w:rsidR="00535F6F" w:rsidRDefault="00535F6F" w:rsidP="0048065C">
      <w:pPr>
        <w:spacing w:after="0" w:line="240" w:lineRule="auto"/>
        <w:jc w:val="both"/>
        <w:textAlignment w:val="baseline"/>
        <w:rPr>
          <w:rFonts w:ascii="Arial" w:eastAsia="Times New Roman" w:hAnsi="Arial" w:cs="Arial"/>
          <w:lang w:eastAsia="cs-CZ"/>
        </w:rPr>
      </w:pPr>
    </w:p>
    <w:p w14:paraId="239F55A9" w14:textId="32A60026" w:rsidR="00535F6F" w:rsidRDefault="00535F6F" w:rsidP="0048065C">
      <w:pPr>
        <w:spacing w:after="0" w:line="240" w:lineRule="auto"/>
        <w:jc w:val="both"/>
        <w:textAlignment w:val="baseline"/>
        <w:rPr>
          <w:rFonts w:ascii="Arial" w:eastAsia="Times New Roman" w:hAnsi="Arial" w:cs="Arial"/>
          <w:lang w:eastAsia="cs-CZ"/>
        </w:rPr>
      </w:pPr>
    </w:p>
    <w:p w14:paraId="25607DC9" w14:textId="01C6428B" w:rsidR="00535F6F" w:rsidRDefault="00535F6F" w:rsidP="0048065C">
      <w:pPr>
        <w:spacing w:after="0" w:line="240" w:lineRule="auto"/>
        <w:jc w:val="both"/>
        <w:textAlignment w:val="baseline"/>
        <w:rPr>
          <w:rFonts w:ascii="Arial" w:eastAsia="Times New Roman" w:hAnsi="Arial" w:cs="Arial"/>
          <w:lang w:eastAsia="cs-CZ"/>
        </w:rPr>
      </w:pPr>
    </w:p>
    <w:p w14:paraId="2DF37CA7" w14:textId="7101E850" w:rsidR="00535F6F" w:rsidRDefault="00535F6F" w:rsidP="0048065C">
      <w:pPr>
        <w:spacing w:after="0" w:line="240" w:lineRule="auto"/>
        <w:jc w:val="both"/>
        <w:textAlignment w:val="baseline"/>
        <w:rPr>
          <w:rFonts w:ascii="Arial" w:eastAsia="Times New Roman" w:hAnsi="Arial" w:cs="Arial"/>
          <w:lang w:eastAsia="cs-CZ"/>
        </w:rPr>
      </w:pPr>
    </w:p>
    <w:p w14:paraId="713A2724" w14:textId="77777777" w:rsidR="00535F6F" w:rsidRPr="003462A7" w:rsidRDefault="00535F6F"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4"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4"/>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F961E" w14:textId="77777777" w:rsidR="00BB478F" w:rsidRDefault="00BB478F" w:rsidP="006C3D15">
      <w:pPr>
        <w:spacing w:after="0" w:line="240" w:lineRule="auto"/>
      </w:pPr>
      <w:r>
        <w:separator/>
      </w:r>
    </w:p>
  </w:endnote>
  <w:endnote w:type="continuationSeparator" w:id="0">
    <w:p w14:paraId="3DF3CC9B" w14:textId="77777777" w:rsidR="00BB478F" w:rsidRDefault="00BB478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F97E6C">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54FF6" w14:textId="77777777" w:rsidR="00BB478F" w:rsidRDefault="00BB478F" w:rsidP="006C3D15">
      <w:pPr>
        <w:spacing w:after="0" w:line="240" w:lineRule="auto"/>
      </w:pPr>
      <w:r>
        <w:separator/>
      </w:r>
    </w:p>
  </w:footnote>
  <w:footnote w:type="continuationSeparator" w:id="0">
    <w:p w14:paraId="35E4027C" w14:textId="77777777" w:rsidR="00BB478F" w:rsidRDefault="00BB478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01AF9F"/>
    <w:multiLevelType w:val="hybridMultilevel"/>
    <w:tmpl w:val="20AABF8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7"/>
  </w:num>
  <w:num w:numId="2">
    <w:abstractNumId w:val="9"/>
  </w:num>
  <w:num w:numId="3">
    <w:abstractNumId w:val="72"/>
  </w:num>
  <w:num w:numId="4">
    <w:abstractNumId w:val="75"/>
  </w:num>
  <w:num w:numId="5">
    <w:abstractNumId w:val="77"/>
  </w:num>
  <w:num w:numId="6">
    <w:abstractNumId w:val="51"/>
  </w:num>
  <w:num w:numId="7">
    <w:abstractNumId w:val="62"/>
  </w:num>
  <w:num w:numId="8">
    <w:abstractNumId w:val="35"/>
  </w:num>
  <w:num w:numId="9">
    <w:abstractNumId w:val="13"/>
  </w:num>
  <w:num w:numId="10">
    <w:abstractNumId w:val="17"/>
  </w:num>
  <w:num w:numId="11">
    <w:abstractNumId w:val="61"/>
  </w:num>
  <w:num w:numId="12">
    <w:abstractNumId w:val="15"/>
  </w:num>
  <w:num w:numId="13">
    <w:abstractNumId w:val="42"/>
  </w:num>
  <w:num w:numId="14">
    <w:abstractNumId w:val="38"/>
  </w:num>
  <w:num w:numId="15">
    <w:abstractNumId w:val="49"/>
  </w:num>
  <w:num w:numId="16">
    <w:abstractNumId w:val="52"/>
  </w:num>
  <w:num w:numId="17">
    <w:abstractNumId w:val="23"/>
  </w:num>
  <w:num w:numId="18">
    <w:abstractNumId w:val="67"/>
  </w:num>
  <w:num w:numId="19">
    <w:abstractNumId w:val="28"/>
  </w:num>
  <w:num w:numId="20">
    <w:abstractNumId w:val="36"/>
  </w:num>
  <w:num w:numId="21">
    <w:abstractNumId w:val="60"/>
  </w:num>
  <w:num w:numId="22">
    <w:abstractNumId w:val="41"/>
  </w:num>
  <w:num w:numId="23">
    <w:abstractNumId w:val="31"/>
  </w:num>
  <w:num w:numId="24">
    <w:abstractNumId w:val="56"/>
  </w:num>
  <w:num w:numId="25">
    <w:abstractNumId w:val="57"/>
  </w:num>
  <w:num w:numId="26">
    <w:abstractNumId w:val="4"/>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
  </w:num>
  <w:num w:numId="30">
    <w:abstractNumId w:val="80"/>
  </w:num>
  <w:num w:numId="31">
    <w:abstractNumId w:val="30"/>
  </w:num>
  <w:num w:numId="32">
    <w:abstractNumId w:val="12"/>
  </w:num>
  <w:num w:numId="33">
    <w:abstractNumId w:val="32"/>
  </w:num>
  <w:num w:numId="34">
    <w:abstractNumId w:val="74"/>
  </w:num>
  <w:num w:numId="35">
    <w:abstractNumId w:val="6"/>
  </w:num>
  <w:num w:numId="36">
    <w:abstractNumId w:val="33"/>
  </w:num>
  <w:num w:numId="37">
    <w:abstractNumId w:val="19"/>
  </w:num>
  <w:num w:numId="38">
    <w:abstractNumId w:val="79"/>
  </w:num>
  <w:num w:numId="39">
    <w:abstractNumId w:val="48"/>
  </w:num>
  <w:num w:numId="40">
    <w:abstractNumId w:val="27"/>
  </w:num>
  <w:num w:numId="41">
    <w:abstractNumId w:val="29"/>
  </w:num>
  <w:num w:numId="42">
    <w:abstractNumId w:val="45"/>
  </w:num>
  <w:num w:numId="43">
    <w:abstractNumId w:val="44"/>
  </w:num>
  <w:num w:numId="44">
    <w:abstractNumId w:val="7"/>
  </w:num>
  <w:num w:numId="45">
    <w:abstractNumId w:val="43"/>
  </w:num>
  <w:num w:numId="46">
    <w:abstractNumId w:val="34"/>
  </w:num>
  <w:num w:numId="47">
    <w:abstractNumId w:val="25"/>
  </w:num>
  <w:num w:numId="48">
    <w:abstractNumId w:val="76"/>
  </w:num>
  <w:num w:numId="49">
    <w:abstractNumId w:val="64"/>
  </w:num>
  <w:num w:numId="50">
    <w:abstractNumId w:val="66"/>
  </w:num>
  <w:num w:numId="51">
    <w:abstractNumId w:val="78"/>
  </w:num>
  <w:num w:numId="52">
    <w:abstractNumId w:val="26"/>
  </w:num>
  <w:num w:numId="53">
    <w:abstractNumId w:val="53"/>
  </w:num>
  <w:num w:numId="54">
    <w:abstractNumId w:val="46"/>
  </w:num>
  <w:num w:numId="55">
    <w:abstractNumId w:val="21"/>
  </w:num>
  <w:num w:numId="56">
    <w:abstractNumId w:val="16"/>
  </w:num>
  <w:num w:numId="57">
    <w:abstractNumId w:val="22"/>
  </w:num>
  <w:num w:numId="58">
    <w:abstractNumId w:val="73"/>
  </w:num>
  <w:num w:numId="59">
    <w:abstractNumId w:val="65"/>
  </w:num>
  <w:num w:numId="60">
    <w:abstractNumId w:val="11"/>
  </w:num>
  <w:num w:numId="61">
    <w:abstractNumId w:val="58"/>
  </w:num>
  <w:num w:numId="62">
    <w:abstractNumId w:val="50"/>
  </w:num>
  <w:num w:numId="63">
    <w:abstractNumId w:val="81"/>
  </w:num>
  <w:num w:numId="64">
    <w:abstractNumId w:val="39"/>
  </w:num>
  <w:num w:numId="65">
    <w:abstractNumId w:val="63"/>
  </w:num>
  <w:num w:numId="66">
    <w:abstractNumId w:val="14"/>
  </w:num>
  <w:num w:numId="67">
    <w:abstractNumId w:val="71"/>
  </w:num>
  <w:num w:numId="68">
    <w:abstractNumId w:val="59"/>
  </w:num>
  <w:num w:numId="69">
    <w:abstractNumId w:val="18"/>
  </w:num>
  <w:num w:numId="70">
    <w:abstractNumId w:val="24"/>
  </w:num>
  <w:num w:numId="71">
    <w:abstractNumId w:val="8"/>
  </w:num>
  <w:num w:numId="72">
    <w:abstractNumId w:val="54"/>
  </w:num>
  <w:num w:numId="73">
    <w:abstractNumId w:val="70"/>
  </w:num>
  <w:num w:numId="74">
    <w:abstractNumId w:val="68"/>
  </w:num>
  <w:num w:numId="75">
    <w:abstractNumId w:val="40"/>
  </w:num>
  <w:num w:numId="76">
    <w:abstractNumId w:val="82"/>
  </w:num>
  <w:num w:numId="77">
    <w:abstractNumId w:val="69"/>
  </w:num>
  <w:num w:numId="78">
    <w:abstractNumId w:val="1"/>
  </w:num>
  <w:num w:numId="79">
    <w:abstractNumId w:val="47"/>
  </w:num>
  <w:num w:numId="80">
    <w:abstractNumId w:val="55"/>
  </w:num>
  <w:num w:numId="81">
    <w:abstractNumId w:val="10"/>
  </w:num>
  <w:num w:numId="82">
    <w:abstractNumId w:val="3"/>
  </w:num>
  <w:num w:numId="83">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0F9A"/>
    <w:rsid w:val="00015A12"/>
    <w:rsid w:val="000246D6"/>
    <w:rsid w:val="00030FFC"/>
    <w:rsid w:val="00031BB1"/>
    <w:rsid w:val="00034FEC"/>
    <w:rsid w:val="000354FC"/>
    <w:rsid w:val="00043F75"/>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AD5"/>
    <w:rsid w:val="00076B04"/>
    <w:rsid w:val="00076B45"/>
    <w:rsid w:val="00080D4E"/>
    <w:rsid w:val="00087566"/>
    <w:rsid w:val="00092614"/>
    <w:rsid w:val="0009437F"/>
    <w:rsid w:val="00095434"/>
    <w:rsid w:val="00096182"/>
    <w:rsid w:val="000A37DE"/>
    <w:rsid w:val="000C176D"/>
    <w:rsid w:val="000C24AB"/>
    <w:rsid w:val="000D251B"/>
    <w:rsid w:val="00110305"/>
    <w:rsid w:val="001136A6"/>
    <w:rsid w:val="00120499"/>
    <w:rsid w:val="001216DB"/>
    <w:rsid w:val="00122580"/>
    <w:rsid w:val="001339B7"/>
    <w:rsid w:val="00134CFB"/>
    <w:rsid w:val="00137C2B"/>
    <w:rsid w:val="00140490"/>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7F5E"/>
    <w:rsid w:val="0020439C"/>
    <w:rsid w:val="00212C43"/>
    <w:rsid w:val="00220165"/>
    <w:rsid w:val="002233A6"/>
    <w:rsid w:val="00225620"/>
    <w:rsid w:val="00227B10"/>
    <w:rsid w:val="00233C77"/>
    <w:rsid w:val="00241CAB"/>
    <w:rsid w:val="002449A1"/>
    <w:rsid w:val="00244C1D"/>
    <w:rsid w:val="00245C7B"/>
    <w:rsid w:val="002530C3"/>
    <w:rsid w:val="0026468F"/>
    <w:rsid w:val="00267CC8"/>
    <w:rsid w:val="00276FEA"/>
    <w:rsid w:val="0027706A"/>
    <w:rsid w:val="00286474"/>
    <w:rsid w:val="002864DA"/>
    <w:rsid w:val="00286890"/>
    <w:rsid w:val="00286E2A"/>
    <w:rsid w:val="00287B76"/>
    <w:rsid w:val="00292FA6"/>
    <w:rsid w:val="002966DA"/>
    <w:rsid w:val="00297ED8"/>
    <w:rsid w:val="002A0E8B"/>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52D0"/>
    <w:rsid w:val="00337B84"/>
    <w:rsid w:val="00337CF9"/>
    <w:rsid w:val="0034099B"/>
    <w:rsid w:val="00346559"/>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1301"/>
    <w:rsid w:val="00433C9B"/>
    <w:rsid w:val="00442E78"/>
    <w:rsid w:val="00446E5D"/>
    <w:rsid w:val="0046199C"/>
    <w:rsid w:val="00462662"/>
    <w:rsid w:val="00463206"/>
    <w:rsid w:val="00463DA1"/>
    <w:rsid w:val="00472302"/>
    <w:rsid w:val="00473E02"/>
    <w:rsid w:val="00475B1D"/>
    <w:rsid w:val="0048065C"/>
    <w:rsid w:val="00481BC2"/>
    <w:rsid w:val="00484897"/>
    <w:rsid w:val="004848C9"/>
    <w:rsid w:val="00486CA2"/>
    <w:rsid w:val="004935BA"/>
    <w:rsid w:val="00495A8D"/>
    <w:rsid w:val="004B0D74"/>
    <w:rsid w:val="004C5E36"/>
    <w:rsid w:val="004D19FE"/>
    <w:rsid w:val="004D725A"/>
    <w:rsid w:val="004D7F5C"/>
    <w:rsid w:val="004E09EC"/>
    <w:rsid w:val="004F0679"/>
    <w:rsid w:val="00502776"/>
    <w:rsid w:val="005133F9"/>
    <w:rsid w:val="00513FAD"/>
    <w:rsid w:val="00522DF6"/>
    <w:rsid w:val="00526154"/>
    <w:rsid w:val="00535F6F"/>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5D56"/>
    <w:rsid w:val="00597707"/>
    <w:rsid w:val="00597BAF"/>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2370C"/>
    <w:rsid w:val="0073434C"/>
    <w:rsid w:val="00745CF0"/>
    <w:rsid w:val="00755995"/>
    <w:rsid w:val="007637B1"/>
    <w:rsid w:val="00772BE6"/>
    <w:rsid w:val="00774494"/>
    <w:rsid w:val="00775C8E"/>
    <w:rsid w:val="00776242"/>
    <w:rsid w:val="0078484C"/>
    <w:rsid w:val="00784987"/>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4EBB"/>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569FC"/>
    <w:rsid w:val="0086048A"/>
    <w:rsid w:val="0086088C"/>
    <w:rsid w:val="008613B9"/>
    <w:rsid w:val="008620D5"/>
    <w:rsid w:val="00862749"/>
    <w:rsid w:val="008633F8"/>
    <w:rsid w:val="0086685B"/>
    <w:rsid w:val="0087130E"/>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430"/>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D58"/>
    <w:rsid w:val="00930EAC"/>
    <w:rsid w:val="00935DCD"/>
    <w:rsid w:val="00937C07"/>
    <w:rsid w:val="00937C89"/>
    <w:rsid w:val="00942F78"/>
    <w:rsid w:val="00943F4A"/>
    <w:rsid w:val="00944FFE"/>
    <w:rsid w:val="00954797"/>
    <w:rsid w:val="009553BF"/>
    <w:rsid w:val="009556F2"/>
    <w:rsid w:val="0096668B"/>
    <w:rsid w:val="00971331"/>
    <w:rsid w:val="009725BB"/>
    <w:rsid w:val="00972E6C"/>
    <w:rsid w:val="009732D2"/>
    <w:rsid w:val="00973A5E"/>
    <w:rsid w:val="0097548C"/>
    <w:rsid w:val="00977845"/>
    <w:rsid w:val="009812A0"/>
    <w:rsid w:val="00997581"/>
    <w:rsid w:val="009A2D08"/>
    <w:rsid w:val="009A4BD2"/>
    <w:rsid w:val="009A4DA1"/>
    <w:rsid w:val="009A6F40"/>
    <w:rsid w:val="009B3B28"/>
    <w:rsid w:val="009B6F8D"/>
    <w:rsid w:val="009C3DEA"/>
    <w:rsid w:val="009C7747"/>
    <w:rsid w:val="009C7B54"/>
    <w:rsid w:val="009D325A"/>
    <w:rsid w:val="009D7F89"/>
    <w:rsid w:val="009E69C2"/>
    <w:rsid w:val="00A02BF6"/>
    <w:rsid w:val="00A05D6F"/>
    <w:rsid w:val="00A064ED"/>
    <w:rsid w:val="00A07787"/>
    <w:rsid w:val="00A24CAD"/>
    <w:rsid w:val="00A26E5C"/>
    <w:rsid w:val="00A305C7"/>
    <w:rsid w:val="00A32245"/>
    <w:rsid w:val="00A33E28"/>
    <w:rsid w:val="00A34426"/>
    <w:rsid w:val="00A355F7"/>
    <w:rsid w:val="00A42CB0"/>
    <w:rsid w:val="00A44246"/>
    <w:rsid w:val="00A5101D"/>
    <w:rsid w:val="00A53329"/>
    <w:rsid w:val="00A57418"/>
    <w:rsid w:val="00A62B0B"/>
    <w:rsid w:val="00A662AA"/>
    <w:rsid w:val="00A70C19"/>
    <w:rsid w:val="00A74DC0"/>
    <w:rsid w:val="00A761CF"/>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320"/>
    <w:rsid w:val="00B45A40"/>
    <w:rsid w:val="00B52ECE"/>
    <w:rsid w:val="00B57FBD"/>
    <w:rsid w:val="00B61440"/>
    <w:rsid w:val="00B6662A"/>
    <w:rsid w:val="00B70B86"/>
    <w:rsid w:val="00B73875"/>
    <w:rsid w:val="00B75150"/>
    <w:rsid w:val="00B751C5"/>
    <w:rsid w:val="00B87525"/>
    <w:rsid w:val="00B9054F"/>
    <w:rsid w:val="00B90E36"/>
    <w:rsid w:val="00B93EF7"/>
    <w:rsid w:val="00BA3B77"/>
    <w:rsid w:val="00BA4E1E"/>
    <w:rsid w:val="00BB4203"/>
    <w:rsid w:val="00BB478F"/>
    <w:rsid w:val="00BB6847"/>
    <w:rsid w:val="00BB692A"/>
    <w:rsid w:val="00BE1F7D"/>
    <w:rsid w:val="00BE4568"/>
    <w:rsid w:val="00BF24FE"/>
    <w:rsid w:val="00BF2B19"/>
    <w:rsid w:val="00BF3D2C"/>
    <w:rsid w:val="00BF5C9A"/>
    <w:rsid w:val="00BF62ED"/>
    <w:rsid w:val="00C13FD0"/>
    <w:rsid w:val="00C1509C"/>
    <w:rsid w:val="00C163FB"/>
    <w:rsid w:val="00C203B8"/>
    <w:rsid w:val="00C23E83"/>
    <w:rsid w:val="00C241A3"/>
    <w:rsid w:val="00C242C6"/>
    <w:rsid w:val="00C2561A"/>
    <w:rsid w:val="00C36C55"/>
    <w:rsid w:val="00C379E1"/>
    <w:rsid w:val="00C37DE1"/>
    <w:rsid w:val="00C4071F"/>
    <w:rsid w:val="00C463E3"/>
    <w:rsid w:val="00C563CB"/>
    <w:rsid w:val="00C62FFD"/>
    <w:rsid w:val="00C6703E"/>
    <w:rsid w:val="00C6775C"/>
    <w:rsid w:val="00C70C20"/>
    <w:rsid w:val="00C761BF"/>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CF3D6A"/>
    <w:rsid w:val="00D0328F"/>
    <w:rsid w:val="00D11229"/>
    <w:rsid w:val="00D118A4"/>
    <w:rsid w:val="00D1443A"/>
    <w:rsid w:val="00D25F6F"/>
    <w:rsid w:val="00D30AE2"/>
    <w:rsid w:val="00D36CA5"/>
    <w:rsid w:val="00D37274"/>
    <w:rsid w:val="00D42352"/>
    <w:rsid w:val="00D457A1"/>
    <w:rsid w:val="00D46995"/>
    <w:rsid w:val="00D61C3D"/>
    <w:rsid w:val="00D6259E"/>
    <w:rsid w:val="00D633B4"/>
    <w:rsid w:val="00D6683C"/>
    <w:rsid w:val="00D71AEB"/>
    <w:rsid w:val="00D763C5"/>
    <w:rsid w:val="00D83393"/>
    <w:rsid w:val="00D83B48"/>
    <w:rsid w:val="00D956C3"/>
    <w:rsid w:val="00D96161"/>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353E"/>
    <w:rsid w:val="00E05E6B"/>
    <w:rsid w:val="00E133E4"/>
    <w:rsid w:val="00E234E7"/>
    <w:rsid w:val="00E23E3E"/>
    <w:rsid w:val="00E2422B"/>
    <w:rsid w:val="00E30146"/>
    <w:rsid w:val="00E350AF"/>
    <w:rsid w:val="00E41148"/>
    <w:rsid w:val="00E46D84"/>
    <w:rsid w:val="00E51C2C"/>
    <w:rsid w:val="00E527AA"/>
    <w:rsid w:val="00E52A2C"/>
    <w:rsid w:val="00E533B0"/>
    <w:rsid w:val="00E6175B"/>
    <w:rsid w:val="00E73632"/>
    <w:rsid w:val="00E73ABC"/>
    <w:rsid w:val="00E842DC"/>
    <w:rsid w:val="00E937C2"/>
    <w:rsid w:val="00E95AB1"/>
    <w:rsid w:val="00EA4879"/>
    <w:rsid w:val="00EA78F1"/>
    <w:rsid w:val="00EC204C"/>
    <w:rsid w:val="00ED2025"/>
    <w:rsid w:val="00EE2ABB"/>
    <w:rsid w:val="00EE3997"/>
    <w:rsid w:val="00EF6D19"/>
    <w:rsid w:val="00EF7BC6"/>
    <w:rsid w:val="00F02B2D"/>
    <w:rsid w:val="00F05046"/>
    <w:rsid w:val="00F05B5A"/>
    <w:rsid w:val="00F06ED6"/>
    <w:rsid w:val="00F1111B"/>
    <w:rsid w:val="00F26DA0"/>
    <w:rsid w:val="00F323EE"/>
    <w:rsid w:val="00F33377"/>
    <w:rsid w:val="00F33F95"/>
    <w:rsid w:val="00F36B41"/>
    <w:rsid w:val="00F5095A"/>
    <w:rsid w:val="00F5177A"/>
    <w:rsid w:val="00F52265"/>
    <w:rsid w:val="00F5416E"/>
    <w:rsid w:val="00F5674D"/>
    <w:rsid w:val="00F6590F"/>
    <w:rsid w:val="00F65924"/>
    <w:rsid w:val="00F66571"/>
    <w:rsid w:val="00F8737C"/>
    <w:rsid w:val="00F90189"/>
    <w:rsid w:val="00F952E0"/>
    <w:rsid w:val="00F97E6C"/>
    <w:rsid w:val="00FA0FD4"/>
    <w:rsid w:val="00FA1BBB"/>
    <w:rsid w:val="00FA6F35"/>
    <w:rsid w:val="00FB5D44"/>
    <w:rsid w:val="00FB5E19"/>
    <w:rsid w:val="00FB7B5D"/>
    <w:rsid w:val="00FC0912"/>
    <w:rsid w:val="00FC4053"/>
    <w:rsid w:val="00FC4F37"/>
    <w:rsid w:val="00FC6924"/>
    <w:rsid w:val="00FD6993"/>
    <w:rsid w:val="00FE2479"/>
    <w:rsid w:val="00FE2A3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0F9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C163FB"/>
    <w:rPr>
      <w:color w:val="605E5C"/>
      <w:shd w:val="clear" w:color="auto" w:fill="E1DFDD"/>
    </w:rPr>
  </w:style>
  <w:style w:type="paragraph" w:customStyle="1" w:styleId="Default">
    <w:name w:val="Default"/>
    <w:rsid w:val="00F5674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smolik1@spucr.cz"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j.machulkova@spucr.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machulkova@spucr.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31</Pages>
  <Words>11597</Words>
  <Characters>68428</Characters>
  <Application>Microsoft Office Word</Application>
  <DocSecurity>0</DocSecurity>
  <Lines>570</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69</cp:revision>
  <cp:lastPrinted>2022-03-23T14:05:00Z</cp:lastPrinted>
  <dcterms:created xsi:type="dcterms:W3CDTF">2022-05-23T11:13:00Z</dcterms:created>
  <dcterms:modified xsi:type="dcterms:W3CDTF">2022-05-26T08:40:00Z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